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27A" w:rsidRPr="00B7227A" w:rsidRDefault="008B7AD1" w:rsidP="00B7227A">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Предварительные и</w:t>
      </w:r>
      <w:r w:rsidR="00B7227A" w:rsidRPr="00B7227A">
        <w:rPr>
          <w:rFonts w:ascii="Times New Roman" w:eastAsia="Times New Roman" w:hAnsi="Times New Roman" w:cs="Times New Roman"/>
          <w:b/>
          <w:sz w:val="28"/>
          <w:szCs w:val="20"/>
          <w:lang w:eastAsia="ru-RU"/>
        </w:rPr>
        <w:t>тоги</w:t>
      </w:r>
    </w:p>
    <w:p w:rsidR="00B7227A" w:rsidRPr="00B7227A" w:rsidRDefault="00B7227A" w:rsidP="00B7227A">
      <w:pPr>
        <w:spacing w:after="0" w:line="240" w:lineRule="auto"/>
        <w:jc w:val="center"/>
        <w:rPr>
          <w:rFonts w:ascii="Times New Roman" w:eastAsia="Times New Roman" w:hAnsi="Times New Roman" w:cs="Times New Roman"/>
          <w:b/>
          <w:sz w:val="28"/>
          <w:szCs w:val="24"/>
          <w:lang w:eastAsia="ru-RU"/>
        </w:rPr>
      </w:pPr>
      <w:r w:rsidRPr="00B7227A">
        <w:rPr>
          <w:rFonts w:ascii="Times New Roman" w:eastAsia="Times New Roman" w:hAnsi="Times New Roman" w:cs="Times New Roman"/>
          <w:b/>
          <w:sz w:val="28"/>
          <w:szCs w:val="24"/>
          <w:lang w:eastAsia="ru-RU"/>
        </w:rPr>
        <w:t xml:space="preserve">социально-экономического развития </w:t>
      </w:r>
    </w:p>
    <w:p w:rsidR="00B7227A" w:rsidRPr="00B7227A" w:rsidRDefault="00B7227A" w:rsidP="00B7227A">
      <w:pPr>
        <w:keepNext/>
        <w:spacing w:after="0" w:line="240" w:lineRule="auto"/>
        <w:jc w:val="center"/>
        <w:outlineLvl w:val="0"/>
        <w:rPr>
          <w:rFonts w:ascii="Times New Roman" w:eastAsia="Times New Roman" w:hAnsi="Times New Roman" w:cs="Times New Roman"/>
          <w:b/>
          <w:sz w:val="28"/>
          <w:szCs w:val="24"/>
          <w:lang w:eastAsia="ru-RU"/>
        </w:rPr>
      </w:pPr>
      <w:r w:rsidRPr="00B7227A">
        <w:rPr>
          <w:rFonts w:ascii="Times New Roman" w:eastAsia="Times New Roman" w:hAnsi="Times New Roman" w:cs="Times New Roman"/>
          <w:b/>
          <w:sz w:val="28"/>
          <w:szCs w:val="24"/>
          <w:lang w:eastAsia="ru-RU"/>
        </w:rPr>
        <w:t>МО Кировский район Ленинградской области</w:t>
      </w:r>
    </w:p>
    <w:p w:rsidR="00B7227A" w:rsidRPr="00B7227A" w:rsidRDefault="00B7227A" w:rsidP="00B7227A">
      <w:pPr>
        <w:spacing w:after="0" w:line="240" w:lineRule="auto"/>
        <w:jc w:val="center"/>
        <w:rPr>
          <w:rFonts w:ascii="Times New Roman" w:eastAsia="Times New Roman" w:hAnsi="Times New Roman" w:cs="Times New Roman"/>
          <w:b/>
          <w:sz w:val="28"/>
          <w:szCs w:val="24"/>
          <w:lang w:eastAsia="ru-RU"/>
        </w:rPr>
      </w:pPr>
      <w:r w:rsidRPr="00B7227A">
        <w:rPr>
          <w:rFonts w:ascii="Times New Roman" w:eastAsia="Times New Roman" w:hAnsi="Times New Roman" w:cs="Times New Roman"/>
          <w:b/>
          <w:sz w:val="28"/>
          <w:szCs w:val="24"/>
          <w:lang w:eastAsia="ru-RU"/>
        </w:rPr>
        <w:t>за 2012 год.</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Кировский район исторически сложился как развитый район Ленинградской области с многоплановой экономикой. Район обладает высоким экономическим, социальным и природно-ресурсным потенциалом. Но основное наше богатство – это люди – настоящие труженики, любящие свой район.</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Кировском районе по предварительной оценке проживает             104,7 тыс. чел.</w:t>
      </w:r>
    </w:p>
    <w:p w:rsidR="00B7227A" w:rsidRDefault="00B7227A" w:rsidP="00B7227A">
      <w:pPr>
        <w:spacing w:after="0" w:line="240" w:lineRule="auto"/>
        <w:ind w:firstLine="709"/>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sz w:val="28"/>
          <w:szCs w:val="28"/>
          <w:lang w:eastAsia="ru-RU"/>
        </w:rPr>
        <w:t xml:space="preserve">С 2006 года наблюдается положительная динамика  показателей демографического развития.  </w:t>
      </w:r>
      <w:r w:rsidRPr="00B7227A">
        <w:rPr>
          <w:rFonts w:ascii="Times New Roman" w:eastAsia="Times New Roman" w:hAnsi="Times New Roman" w:cs="Times New Roman"/>
          <w:color w:val="000000"/>
          <w:sz w:val="28"/>
          <w:szCs w:val="28"/>
          <w:lang w:eastAsia="ru-RU"/>
        </w:rPr>
        <w:t xml:space="preserve">Усиление поддержки семей с детьми наряду с динамичным экономическим развитием обусловили рост рождаемости, которая в текущем году достигла максимального за последние 10 лет значения – 8,9 чел. на 1000 населения (зарегистрировано рождений – 916 чел.), рост к 2011 году составил 9,2%. </w:t>
      </w:r>
    </w:p>
    <w:p w:rsidR="00D039FF" w:rsidRPr="00B7227A" w:rsidRDefault="00D039FF" w:rsidP="00B7227A">
      <w:pPr>
        <w:spacing w:after="0" w:line="240" w:lineRule="auto"/>
        <w:ind w:firstLine="709"/>
        <w:jc w:val="both"/>
        <w:rPr>
          <w:rFonts w:ascii="Times New Roman" w:eastAsia="Times New Roman" w:hAnsi="Times New Roman" w:cs="Times New Roman"/>
          <w:color w:val="000000"/>
          <w:sz w:val="28"/>
          <w:szCs w:val="28"/>
          <w:lang w:eastAsia="ru-RU"/>
        </w:rPr>
      </w:pPr>
    </w:p>
    <w:p w:rsidR="00D039FF" w:rsidRDefault="00D039FF" w:rsidP="00D039FF">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566BEA07" wp14:editId="04FDEFCE">
            <wp:extent cx="5940425" cy="3847880"/>
            <wp:effectExtent l="0" t="0" r="3175" b="635"/>
            <wp:docPr id="1" name="Диаграмма 1" title="демография "/>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039FF" w:rsidRPr="00DE00E9" w:rsidRDefault="00DE00E9" w:rsidP="00DE00E9">
      <w:pPr>
        <w:spacing w:after="0" w:line="240" w:lineRule="auto"/>
        <w:ind w:firstLine="70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Диаграмма</w:t>
      </w:r>
      <w:r w:rsidRPr="00DE00E9">
        <w:rPr>
          <w:rFonts w:ascii="Times New Roman" w:eastAsia="Times New Roman" w:hAnsi="Times New Roman" w:cs="Times New Roman"/>
          <w:color w:val="000000"/>
          <w:sz w:val="20"/>
          <w:szCs w:val="20"/>
          <w:lang w:eastAsia="ru-RU"/>
        </w:rPr>
        <w:t xml:space="preserve"> 1</w:t>
      </w:r>
    </w:p>
    <w:p w:rsidR="00DE00E9" w:rsidRDefault="00DE00E9" w:rsidP="00B7227A">
      <w:pPr>
        <w:spacing w:after="0" w:line="240" w:lineRule="auto"/>
        <w:ind w:firstLine="709"/>
        <w:jc w:val="both"/>
        <w:rPr>
          <w:rFonts w:ascii="Times New Roman" w:eastAsia="Times New Roman" w:hAnsi="Times New Roman" w:cs="Times New Roman"/>
          <w:color w:val="000000"/>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color w:val="000000"/>
          <w:sz w:val="28"/>
          <w:szCs w:val="28"/>
          <w:lang w:eastAsia="ru-RU"/>
        </w:rPr>
        <w:t xml:space="preserve">Рост рождаемости наблюдается практически во всех поселениях района. Самая высокая рождаемость - в МО </w:t>
      </w:r>
      <w:proofErr w:type="spellStart"/>
      <w:r w:rsidRPr="00B7227A">
        <w:rPr>
          <w:rFonts w:ascii="Times New Roman" w:eastAsia="Times New Roman" w:hAnsi="Times New Roman" w:cs="Times New Roman"/>
          <w:color w:val="000000"/>
          <w:sz w:val="28"/>
          <w:szCs w:val="28"/>
          <w:lang w:eastAsia="ru-RU"/>
        </w:rPr>
        <w:t>Синявинское</w:t>
      </w:r>
      <w:proofErr w:type="spellEnd"/>
      <w:r w:rsidRPr="00B7227A">
        <w:rPr>
          <w:rFonts w:ascii="Times New Roman" w:eastAsia="Times New Roman" w:hAnsi="Times New Roman" w:cs="Times New Roman"/>
          <w:color w:val="000000"/>
          <w:sz w:val="28"/>
          <w:szCs w:val="28"/>
          <w:lang w:eastAsia="ru-RU"/>
        </w:rPr>
        <w:t xml:space="preserve"> ГП (13,8</w:t>
      </w:r>
      <w:r w:rsidRPr="00B7227A">
        <w:rPr>
          <w:rFonts w:ascii="Times New Roman" w:eastAsia="Times New Roman" w:hAnsi="Times New Roman" w:cs="Times New Roman"/>
          <w:i/>
          <w:color w:val="000000"/>
          <w:sz w:val="28"/>
          <w:szCs w:val="28"/>
          <w:lang w:eastAsia="ru-RU"/>
        </w:rPr>
        <w:t xml:space="preserve"> на 1000 населения</w:t>
      </w:r>
      <w:r w:rsidRPr="00B7227A">
        <w:rPr>
          <w:rFonts w:ascii="Times New Roman" w:eastAsia="Times New Roman" w:hAnsi="Times New Roman" w:cs="Times New Roman"/>
          <w:color w:val="000000"/>
          <w:sz w:val="28"/>
          <w:szCs w:val="28"/>
          <w:lang w:eastAsia="ru-RU"/>
        </w:rPr>
        <w:t>), МО город Шлиссельбург (</w:t>
      </w:r>
      <w:r w:rsidRPr="00B7227A">
        <w:rPr>
          <w:rFonts w:ascii="Times New Roman" w:eastAsia="Times New Roman" w:hAnsi="Times New Roman" w:cs="Times New Roman"/>
          <w:i/>
          <w:color w:val="000000"/>
          <w:sz w:val="28"/>
          <w:szCs w:val="28"/>
          <w:lang w:eastAsia="ru-RU"/>
        </w:rPr>
        <w:t>10,5</w:t>
      </w:r>
      <w:r w:rsidRPr="00B7227A">
        <w:rPr>
          <w:rFonts w:ascii="Times New Roman" w:eastAsia="Times New Roman" w:hAnsi="Times New Roman" w:cs="Times New Roman"/>
          <w:color w:val="000000"/>
          <w:sz w:val="28"/>
          <w:szCs w:val="28"/>
          <w:lang w:eastAsia="ru-RU"/>
        </w:rPr>
        <w:t xml:space="preserve">), МО </w:t>
      </w:r>
      <w:proofErr w:type="spellStart"/>
      <w:r w:rsidRPr="00B7227A">
        <w:rPr>
          <w:rFonts w:ascii="Times New Roman" w:eastAsia="Times New Roman" w:hAnsi="Times New Roman" w:cs="Times New Roman"/>
          <w:color w:val="000000"/>
          <w:sz w:val="28"/>
          <w:szCs w:val="28"/>
          <w:lang w:eastAsia="ru-RU"/>
        </w:rPr>
        <w:t>Приладожское</w:t>
      </w:r>
      <w:proofErr w:type="spellEnd"/>
      <w:r w:rsidRPr="00B7227A">
        <w:rPr>
          <w:rFonts w:ascii="Times New Roman" w:eastAsia="Times New Roman" w:hAnsi="Times New Roman" w:cs="Times New Roman"/>
          <w:color w:val="000000"/>
          <w:sz w:val="28"/>
          <w:szCs w:val="28"/>
          <w:lang w:eastAsia="ru-RU"/>
        </w:rPr>
        <w:t xml:space="preserve"> ГП (</w:t>
      </w:r>
      <w:r w:rsidRPr="00B7227A">
        <w:rPr>
          <w:rFonts w:ascii="Times New Roman" w:eastAsia="Times New Roman" w:hAnsi="Times New Roman" w:cs="Times New Roman"/>
          <w:i/>
          <w:color w:val="000000"/>
          <w:sz w:val="28"/>
          <w:szCs w:val="28"/>
          <w:lang w:eastAsia="ru-RU"/>
        </w:rPr>
        <w:t>10,3</w:t>
      </w:r>
      <w:r w:rsidRPr="00B7227A">
        <w:rPr>
          <w:rFonts w:ascii="Times New Roman" w:eastAsia="Times New Roman" w:hAnsi="Times New Roman" w:cs="Times New Roman"/>
          <w:color w:val="000000"/>
          <w:sz w:val="28"/>
          <w:szCs w:val="28"/>
          <w:lang w:eastAsia="ru-RU"/>
        </w:rPr>
        <w:t xml:space="preserve">).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отчетный период 2012 года, по данным отдела ЗАГС,  в Кировском районе зарегистрировано смертей - 1514 (2011 г. – 1517чел.) коэффициент </w:t>
      </w:r>
      <w:r w:rsidRPr="00B7227A">
        <w:rPr>
          <w:rFonts w:ascii="Times New Roman" w:eastAsia="Times New Roman" w:hAnsi="Times New Roman" w:cs="Times New Roman"/>
          <w:sz w:val="28"/>
          <w:szCs w:val="28"/>
          <w:lang w:eastAsia="ru-RU"/>
        </w:rPr>
        <w:lastRenderedPageBreak/>
        <w:t>смертности  составил 14,7 чел. на 1000 жителей, что на 1,4% ниже коэффициента смертности за 2011 год.</w:t>
      </w:r>
    </w:p>
    <w:p w:rsidR="00B7227A" w:rsidRPr="00B7227A" w:rsidRDefault="00B7227A" w:rsidP="00B7227A">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B7227A">
        <w:rPr>
          <w:rFonts w:ascii="Times New Roman" w:eastAsia="Times New Roman" w:hAnsi="Times New Roman" w:cs="Times New Roman"/>
          <w:color w:val="000000"/>
          <w:sz w:val="28"/>
          <w:szCs w:val="20"/>
          <w:lang w:eastAsia="ru-RU"/>
        </w:rPr>
        <w:t>В результате роста рождаемости и снижения уровня смертности</w:t>
      </w:r>
      <w:r w:rsidRPr="00B7227A">
        <w:rPr>
          <w:rFonts w:ascii="Times New Roman" w:eastAsia="Times New Roman" w:hAnsi="Times New Roman" w:cs="Times New Roman"/>
          <w:sz w:val="28"/>
          <w:szCs w:val="20"/>
          <w:lang w:eastAsia="ru-RU"/>
        </w:rPr>
        <w:t xml:space="preserve"> естественная убыль населения в 2012 году сократилась на 14,1% по сравнению с 2011 годом </w:t>
      </w:r>
      <w:r w:rsidRPr="00B7227A">
        <w:rPr>
          <w:rFonts w:ascii="Times New Roman" w:eastAsia="Times New Roman" w:hAnsi="Times New Roman" w:cs="Times New Roman"/>
          <w:color w:val="000000"/>
          <w:sz w:val="28"/>
          <w:szCs w:val="28"/>
          <w:lang w:eastAsia="ru-RU"/>
        </w:rPr>
        <w:t>(</w:t>
      </w:r>
      <w:r w:rsidRPr="00B7227A">
        <w:rPr>
          <w:rFonts w:ascii="Times New Roman" w:eastAsia="Times New Roman" w:hAnsi="Times New Roman" w:cs="Times New Roman"/>
          <w:i/>
          <w:color w:val="000000"/>
          <w:sz w:val="28"/>
          <w:szCs w:val="28"/>
          <w:lang w:eastAsia="ru-RU"/>
        </w:rPr>
        <w:t>до -5,8 чел. на 1000 населения</w:t>
      </w:r>
      <w:r w:rsidRPr="00B7227A">
        <w:rPr>
          <w:rFonts w:ascii="Times New Roman" w:eastAsia="Times New Roman" w:hAnsi="Times New Roman" w:cs="Times New Roman"/>
          <w:color w:val="000000"/>
          <w:sz w:val="28"/>
          <w:szCs w:val="28"/>
          <w:lang w:eastAsia="ru-RU"/>
        </w:rPr>
        <w:t xml:space="preserve">) и также является самой низкой за последние 10 лет. </w:t>
      </w:r>
      <w:proofErr w:type="gramEnd"/>
    </w:p>
    <w:p w:rsidR="00B7227A" w:rsidRPr="00B7227A" w:rsidRDefault="00B7227A" w:rsidP="00B7227A">
      <w:pPr>
        <w:spacing w:after="0" w:line="240" w:lineRule="auto"/>
        <w:ind w:right="-6"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Процессу стабилизации ситуации способствовала разработанная администрацией Программа по улучшению демографической ситуации в Кировском муниципальном районе. Благодаря взаимодействию структурных подразделений администрации, </w:t>
      </w:r>
      <w:proofErr w:type="spellStart"/>
      <w:r w:rsidRPr="00B7227A">
        <w:rPr>
          <w:rFonts w:ascii="Times New Roman" w:eastAsia="Times New Roman" w:hAnsi="Times New Roman" w:cs="Times New Roman"/>
          <w:sz w:val="28"/>
          <w:szCs w:val="28"/>
          <w:lang w:eastAsia="ru-RU"/>
        </w:rPr>
        <w:t>ЗАГСа</w:t>
      </w:r>
      <w:proofErr w:type="spellEnd"/>
      <w:r w:rsidRPr="00B7227A">
        <w:rPr>
          <w:rFonts w:ascii="Times New Roman" w:eastAsia="Times New Roman" w:hAnsi="Times New Roman" w:cs="Times New Roman"/>
          <w:sz w:val="28"/>
          <w:szCs w:val="28"/>
          <w:lang w:eastAsia="ru-RU"/>
        </w:rPr>
        <w:t xml:space="preserve">, Центральной районной больницы, Центра Занятости населения были успешно реализованы мероприятия Программы, которые согласуются с долгосрочной целевой программой «Демографическое развитие Ленинградской области». </w:t>
      </w:r>
    </w:p>
    <w:p w:rsidR="00B7227A" w:rsidRPr="00B7227A" w:rsidRDefault="00B7227A" w:rsidP="00B7227A">
      <w:pPr>
        <w:spacing w:after="0" w:line="240" w:lineRule="auto"/>
        <w:ind w:right="-6"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Основным источником пополнения населения остается </w:t>
      </w:r>
      <w:r w:rsidRPr="00B7227A">
        <w:rPr>
          <w:rFonts w:ascii="Times New Roman" w:eastAsia="Times New Roman" w:hAnsi="Times New Roman" w:cs="Times New Roman"/>
          <w:bCs/>
          <w:iCs/>
          <w:sz w:val="28"/>
          <w:szCs w:val="28"/>
          <w:lang w:eastAsia="ru-RU"/>
        </w:rPr>
        <w:t>внешняя миграция.</w:t>
      </w:r>
      <w:r w:rsidRPr="00B7227A">
        <w:rPr>
          <w:rFonts w:ascii="Times New Roman" w:eastAsia="Times New Roman" w:hAnsi="Times New Roman" w:cs="Times New Roman"/>
          <w:sz w:val="28"/>
          <w:szCs w:val="28"/>
          <w:lang w:eastAsia="ru-RU"/>
        </w:rPr>
        <w:t xml:space="preserve"> Миграционный прирост в 2012 году составил 2532 чел., что на 627 чел. больше чем в 2011 году.</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tabs>
          <w:tab w:val="left" w:pos="0"/>
        </w:tabs>
        <w:spacing w:after="0" w:line="240" w:lineRule="auto"/>
        <w:ind w:right="28" w:firstLine="720"/>
        <w:jc w:val="both"/>
        <w:rPr>
          <w:rFonts w:ascii="Times New Roman" w:eastAsia="Times New Roman" w:hAnsi="Times New Roman" w:cs="Times New Roman"/>
          <w:b/>
          <w:sz w:val="28"/>
          <w:szCs w:val="28"/>
          <w:lang w:eastAsia="ru-RU"/>
        </w:rPr>
      </w:pPr>
      <w:r w:rsidRPr="00B7227A">
        <w:rPr>
          <w:rFonts w:ascii="Times New Roman" w:eastAsia="Times New Roman" w:hAnsi="Times New Roman" w:cs="Times New Roman"/>
          <w:b/>
          <w:sz w:val="28"/>
          <w:szCs w:val="28"/>
          <w:lang w:eastAsia="ru-RU"/>
        </w:rPr>
        <w:t xml:space="preserve">Экономическое развитие муниципального образования.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Минувший год был достаточно успешным.</w:t>
      </w:r>
      <w:r w:rsidRPr="00B7227A">
        <w:rPr>
          <w:rFonts w:ascii="Times New Roman" w:eastAsia="Calibri" w:hAnsi="Times New Roman" w:cs="Times New Roman"/>
          <w:sz w:val="28"/>
          <w:szCs w:val="28"/>
        </w:rPr>
        <w:t xml:space="preserve"> Основные социально-экономические показатели по итогам 2012 года свидетельствуют о том, что район развивается устойчиво и динамично, </w:t>
      </w:r>
      <w:r w:rsidRPr="00B7227A">
        <w:rPr>
          <w:rFonts w:ascii="Tahoma" w:eastAsia="Calibri" w:hAnsi="Tahoma" w:cs="Tahoma"/>
          <w:sz w:val="17"/>
          <w:szCs w:val="17"/>
        </w:rPr>
        <w:t xml:space="preserve"> </w:t>
      </w:r>
      <w:r w:rsidRPr="00B7227A">
        <w:rPr>
          <w:rFonts w:ascii="Times New Roman" w:eastAsia="Calibri" w:hAnsi="Times New Roman" w:cs="Times New Roman"/>
          <w:sz w:val="28"/>
          <w:szCs w:val="28"/>
        </w:rPr>
        <w:t xml:space="preserve">с темпами выше </w:t>
      </w:r>
      <w:proofErr w:type="spellStart"/>
      <w:r w:rsidRPr="00B7227A">
        <w:rPr>
          <w:rFonts w:ascii="Times New Roman" w:eastAsia="Calibri" w:hAnsi="Times New Roman" w:cs="Times New Roman"/>
          <w:sz w:val="28"/>
          <w:szCs w:val="28"/>
        </w:rPr>
        <w:t>среднеобластных</w:t>
      </w:r>
      <w:proofErr w:type="spellEnd"/>
      <w:r w:rsidRPr="00B7227A">
        <w:rPr>
          <w:rFonts w:ascii="Times New Roman" w:eastAsia="Calibri" w:hAnsi="Times New Roman" w:cs="Times New Roman"/>
          <w:sz w:val="28"/>
          <w:szCs w:val="28"/>
        </w:rPr>
        <w:t>. Р</w:t>
      </w:r>
      <w:r w:rsidRPr="00B7227A">
        <w:rPr>
          <w:rFonts w:ascii="Times New Roman" w:eastAsia="Times New Roman" w:hAnsi="Times New Roman" w:cs="Times New Roman"/>
          <w:color w:val="000000"/>
          <w:sz w:val="28"/>
          <w:szCs w:val="28"/>
          <w:lang w:eastAsia="ru-RU"/>
        </w:rPr>
        <w:t xml:space="preserve">ост оборота по крупным и средним организациям района составил 139,0% (Ленинградская область – 114,2%), в том числе в  промышленности (обрабатывающие производства) составил 140,6% (ЛО – 110,2%),  в сельском хозяйстве  </w:t>
      </w:r>
      <w:r w:rsidRPr="00B7227A">
        <w:rPr>
          <w:rFonts w:ascii="Times New Roman" w:eastAsia="Times New Roman" w:hAnsi="Times New Roman" w:cs="Times New Roman"/>
          <w:sz w:val="28"/>
          <w:szCs w:val="28"/>
          <w:lang w:eastAsia="ru-RU"/>
        </w:rPr>
        <w:t xml:space="preserve">– 199,8% (ЛО –131,5%), в строительстве –139,2% (ЛО – 117,0%). </w:t>
      </w:r>
    </w:p>
    <w:p w:rsidR="00B7227A" w:rsidRPr="00B7227A" w:rsidRDefault="00B7227A" w:rsidP="00B7227A">
      <w:pPr>
        <w:tabs>
          <w:tab w:val="left" w:pos="0"/>
          <w:tab w:val="left" w:pos="1418"/>
        </w:tabs>
        <w:spacing w:after="0" w:line="240" w:lineRule="auto"/>
        <w:ind w:firstLine="709"/>
        <w:jc w:val="both"/>
        <w:rPr>
          <w:rFonts w:ascii="Times New Roman" w:eastAsia="Times New Roman" w:hAnsi="Times New Roman" w:cs="Times New Roman"/>
          <w:iCs/>
          <w:sz w:val="28"/>
          <w:szCs w:val="20"/>
          <w:lang w:eastAsia="ru-RU"/>
        </w:rPr>
      </w:pPr>
      <w:r>
        <w:rPr>
          <w:rFonts w:ascii="Times New Roman" w:eastAsia="Times New Roman" w:hAnsi="Times New Roman" w:cs="Times New Roman"/>
          <w:iCs/>
          <w:sz w:val="28"/>
          <w:szCs w:val="28"/>
          <w:lang w:eastAsia="ru-RU"/>
        </w:rPr>
        <w:t xml:space="preserve">По итогам </w:t>
      </w:r>
      <w:r w:rsidRPr="00B7227A">
        <w:rPr>
          <w:rFonts w:ascii="Times New Roman" w:eastAsia="Times New Roman" w:hAnsi="Times New Roman" w:cs="Times New Roman"/>
          <w:iCs/>
          <w:sz w:val="28"/>
          <w:szCs w:val="28"/>
          <w:lang w:eastAsia="ru-RU"/>
        </w:rPr>
        <w:t>2012 года крупными и средними организациями основных видов экономической деятельности получена сальдированная прибыль.</w:t>
      </w:r>
    </w:p>
    <w:p w:rsidR="00B7227A" w:rsidRPr="00B7227A" w:rsidRDefault="00B7227A" w:rsidP="00B7227A">
      <w:pPr>
        <w:tabs>
          <w:tab w:val="left" w:pos="0"/>
          <w:tab w:val="left" w:pos="1418"/>
        </w:tabs>
        <w:spacing w:after="0" w:line="240" w:lineRule="auto"/>
        <w:ind w:firstLine="709"/>
        <w:jc w:val="both"/>
        <w:rPr>
          <w:rFonts w:ascii="Times New Roman" w:eastAsia="Times New Roman" w:hAnsi="Times New Roman" w:cs="Times New Roman"/>
          <w:iCs/>
          <w:sz w:val="28"/>
          <w:szCs w:val="28"/>
          <w:lang w:eastAsia="ru-RU"/>
        </w:rPr>
      </w:pPr>
      <w:r w:rsidRPr="00B7227A">
        <w:rPr>
          <w:rFonts w:ascii="Times New Roman" w:eastAsia="Times New Roman" w:hAnsi="Times New Roman" w:cs="Times New Roman"/>
          <w:iCs/>
          <w:sz w:val="28"/>
          <w:szCs w:val="20"/>
          <w:lang w:eastAsia="ru-RU"/>
        </w:rPr>
        <w:t>Налогов и других обязательных платежей собрано больше чем в 2011 году.</w:t>
      </w:r>
      <w:r w:rsidRPr="00B7227A">
        <w:rPr>
          <w:rFonts w:ascii="Times New Roman" w:eastAsia="Times New Roman" w:hAnsi="Times New Roman" w:cs="Times New Roman"/>
          <w:iCs/>
          <w:color w:val="FF0000"/>
          <w:sz w:val="28"/>
          <w:szCs w:val="20"/>
          <w:lang w:eastAsia="ru-RU"/>
        </w:rPr>
        <w:t xml:space="preserve"> </w:t>
      </w:r>
      <w:r w:rsidRPr="00B7227A">
        <w:rPr>
          <w:rFonts w:ascii="Times New Roman" w:eastAsia="Times New Roman" w:hAnsi="Times New Roman" w:cs="Times New Roman"/>
          <w:iCs/>
          <w:sz w:val="28"/>
          <w:szCs w:val="20"/>
          <w:lang w:eastAsia="ru-RU"/>
        </w:rPr>
        <w:t>Консолидированный бюджет района исполнен с профицитом.</w:t>
      </w:r>
    </w:p>
    <w:p w:rsidR="00B7227A" w:rsidRPr="00B7227A" w:rsidRDefault="00B7227A" w:rsidP="00B7227A">
      <w:pPr>
        <w:tabs>
          <w:tab w:val="left" w:pos="0"/>
        </w:tabs>
        <w:spacing w:after="0" w:line="240" w:lineRule="auto"/>
        <w:ind w:firstLine="709"/>
        <w:jc w:val="both"/>
        <w:rPr>
          <w:rFonts w:ascii="Times New Roman" w:eastAsia="Times New Roman" w:hAnsi="Times New Roman" w:cs="Times New Roman"/>
          <w:iCs/>
          <w:sz w:val="28"/>
          <w:szCs w:val="20"/>
          <w:lang w:eastAsia="ru-RU"/>
        </w:rPr>
      </w:pPr>
      <w:r w:rsidRPr="0052609D">
        <w:rPr>
          <w:rFonts w:ascii="Times New Roman" w:eastAsia="Times New Roman" w:hAnsi="Times New Roman" w:cs="Times New Roman"/>
          <w:sz w:val="28"/>
          <w:szCs w:val="28"/>
          <w:lang w:eastAsia="ru-RU"/>
        </w:rPr>
        <w:t xml:space="preserve">Растет уровень жизни населения. </w:t>
      </w:r>
      <w:r w:rsidRPr="0052609D">
        <w:rPr>
          <w:rFonts w:ascii="Times New Roman" w:eastAsia="Times New Roman" w:hAnsi="Times New Roman" w:cs="Times New Roman"/>
          <w:iCs/>
          <w:sz w:val="28"/>
          <w:szCs w:val="20"/>
          <w:lang w:eastAsia="ru-RU"/>
        </w:rPr>
        <w:t xml:space="preserve">Реальная заработная плата </w:t>
      </w:r>
      <w:r w:rsidR="0052609D" w:rsidRPr="0052609D">
        <w:rPr>
          <w:rFonts w:ascii="Times New Roman" w:eastAsia="Times New Roman" w:hAnsi="Times New Roman" w:cs="Times New Roman"/>
          <w:iCs/>
          <w:sz w:val="28"/>
          <w:szCs w:val="20"/>
          <w:lang w:eastAsia="ru-RU"/>
        </w:rPr>
        <w:t xml:space="preserve"> </w:t>
      </w:r>
      <w:r w:rsidRPr="0052609D">
        <w:rPr>
          <w:rFonts w:ascii="Times New Roman" w:eastAsia="Calibri" w:hAnsi="Times New Roman" w:cs="Times New Roman"/>
          <w:sz w:val="28"/>
          <w:szCs w:val="28"/>
        </w:rPr>
        <w:t xml:space="preserve"> </w:t>
      </w:r>
      <w:r w:rsidR="0052609D" w:rsidRPr="0052609D">
        <w:rPr>
          <w:rFonts w:ascii="Times New Roman" w:eastAsia="Calibri" w:hAnsi="Times New Roman" w:cs="Times New Roman"/>
          <w:sz w:val="28"/>
          <w:szCs w:val="28"/>
        </w:rPr>
        <w:t>увеличила</w:t>
      </w:r>
      <w:r w:rsidRPr="0052609D">
        <w:rPr>
          <w:rFonts w:ascii="Times New Roman" w:eastAsia="Calibri" w:hAnsi="Times New Roman" w:cs="Times New Roman"/>
          <w:sz w:val="28"/>
          <w:szCs w:val="28"/>
        </w:rPr>
        <w:t xml:space="preserve">сь на </w:t>
      </w:r>
      <w:r w:rsidR="0052609D" w:rsidRPr="0052609D">
        <w:rPr>
          <w:rFonts w:ascii="Times New Roman" w:eastAsia="Calibri" w:hAnsi="Times New Roman" w:cs="Times New Roman"/>
          <w:sz w:val="28"/>
          <w:szCs w:val="28"/>
        </w:rPr>
        <w:t>15,0</w:t>
      </w:r>
      <w:r w:rsidRPr="0052609D">
        <w:rPr>
          <w:rFonts w:ascii="Times New Roman" w:eastAsia="Times New Roman" w:hAnsi="Times New Roman" w:cs="Times New Roman"/>
          <w:color w:val="000000"/>
          <w:sz w:val="28"/>
          <w:szCs w:val="28"/>
          <w:lang w:eastAsia="ru-RU"/>
        </w:rPr>
        <w:t>%, (ЛО - на 14,</w:t>
      </w:r>
      <w:r w:rsidR="0052609D" w:rsidRPr="0052609D">
        <w:rPr>
          <w:rFonts w:ascii="Times New Roman" w:eastAsia="Times New Roman" w:hAnsi="Times New Roman" w:cs="Times New Roman"/>
          <w:color w:val="000000"/>
          <w:sz w:val="28"/>
          <w:szCs w:val="28"/>
          <w:lang w:eastAsia="ru-RU"/>
        </w:rPr>
        <w:t>5</w:t>
      </w:r>
      <w:r w:rsidRPr="0052609D">
        <w:rPr>
          <w:rFonts w:ascii="Times New Roman" w:eastAsia="Times New Roman" w:hAnsi="Times New Roman" w:cs="Times New Roman"/>
          <w:color w:val="000000"/>
          <w:sz w:val="28"/>
          <w:szCs w:val="28"/>
          <w:lang w:eastAsia="ru-RU"/>
        </w:rPr>
        <w:t xml:space="preserve">%). </w:t>
      </w:r>
      <w:r w:rsidRPr="0052609D">
        <w:rPr>
          <w:rFonts w:ascii="Times New Roman" w:eastAsia="Times New Roman" w:hAnsi="Times New Roman" w:cs="Times New Roman"/>
          <w:iCs/>
          <w:sz w:val="28"/>
          <w:szCs w:val="20"/>
          <w:lang w:eastAsia="ru-RU"/>
        </w:rPr>
        <w:t>Полностью и в срок выплачивались пенсии и детские пособия.</w:t>
      </w:r>
    </w:p>
    <w:p w:rsidR="00B7227A" w:rsidRPr="00B7227A" w:rsidRDefault="00B7227A" w:rsidP="00B7227A">
      <w:pPr>
        <w:tabs>
          <w:tab w:val="left" w:pos="0"/>
        </w:tabs>
        <w:spacing w:after="0" w:line="240" w:lineRule="auto"/>
        <w:ind w:firstLine="709"/>
        <w:jc w:val="both"/>
        <w:rPr>
          <w:rFonts w:ascii="Times New Roman" w:eastAsia="Times New Roman" w:hAnsi="Times New Roman" w:cs="Times New Roman"/>
          <w:iCs/>
          <w:sz w:val="28"/>
          <w:szCs w:val="20"/>
          <w:lang w:eastAsia="ru-RU"/>
        </w:rPr>
      </w:pPr>
    </w:p>
    <w:p w:rsidR="00B7227A" w:rsidRPr="00B7227A" w:rsidRDefault="00B7227A" w:rsidP="00B7227A">
      <w:pPr>
        <w:tabs>
          <w:tab w:val="left" w:pos="0"/>
        </w:tabs>
        <w:spacing w:after="0" w:line="240" w:lineRule="auto"/>
        <w:ind w:firstLine="709"/>
        <w:jc w:val="center"/>
        <w:rPr>
          <w:rFonts w:ascii="Arial" w:eastAsia="Times New Roman" w:hAnsi="Arial" w:cs="Arial"/>
          <w:b/>
          <w:iCs/>
          <w:lang w:eastAsia="ru-RU"/>
        </w:rPr>
      </w:pPr>
      <w:r w:rsidRPr="00B7227A">
        <w:rPr>
          <w:rFonts w:ascii="Arial" w:eastAsia="Times New Roman" w:hAnsi="Arial" w:cs="Arial"/>
          <w:b/>
          <w:iCs/>
          <w:lang w:eastAsia="ru-RU"/>
        </w:rPr>
        <w:t>Основные показатели социально-экономического развития Кировского муниципального района Ленинградской области за 2012 год</w:t>
      </w:r>
    </w:p>
    <w:tbl>
      <w:tblPr>
        <w:tblStyle w:val="a3"/>
        <w:tblW w:w="9422" w:type="dxa"/>
        <w:jc w:val="center"/>
        <w:tblInd w:w="301" w:type="dxa"/>
        <w:tblBorders>
          <w:insideH w:val="single" w:sz="6" w:space="0" w:color="auto"/>
          <w:insideV w:val="single" w:sz="6" w:space="0" w:color="auto"/>
        </w:tblBorders>
        <w:shd w:val="clear" w:color="auto" w:fill="D6E3BC" w:themeFill="accent3" w:themeFillTint="66"/>
        <w:tblLook w:val="04A0" w:firstRow="1" w:lastRow="0" w:firstColumn="1" w:lastColumn="0" w:noHBand="0" w:noVBand="1"/>
      </w:tblPr>
      <w:tblGrid>
        <w:gridCol w:w="3578"/>
        <w:gridCol w:w="1591"/>
        <w:gridCol w:w="2211"/>
        <w:gridCol w:w="2042"/>
      </w:tblGrid>
      <w:tr w:rsidR="00B7227A" w:rsidRPr="00B7227A" w:rsidTr="004801DB">
        <w:trPr>
          <w:jc w:val="center"/>
        </w:trPr>
        <w:tc>
          <w:tcPr>
            <w:tcW w:w="3578" w:type="dxa"/>
            <w:vMerge w:val="restart"/>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Показатели</w:t>
            </w:r>
          </w:p>
        </w:tc>
        <w:tc>
          <w:tcPr>
            <w:tcW w:w="1591" w:type="dxa"/>
            <w:vMerge w:val="restart"/>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2012 год</w:t>
            </w:r>
          </w:p>
        </w:tc>
        <w:tc>
          <w:tcPr>
            <w:tcW w:w="4253" w:type="dxa"/>
            <w:gridSpan w:val="2"/>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Темп роста</w:t>
            </w:r>
          </w:p>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2012г. к  2011г., %</w:t>
            </w:r>
          </w:p>
        </w:tc>
      </w:tr>
      <w:tr w:rsidR="00B7227A" w:rsidRPr="00B7227A" w:rsidTr="004801DB">
        <w:trPr>
          <w:jc w:val="center"/>
        </w:trPr>
        <w:tc>
          <w:tcPr>
            <w:tcW w:w="3578" w:type="dxa"/>
            <w:vMerge/>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p>
        </w:tc>
        <w:tc>
          <w:tcPr>
            <w:tcW w:w="1591" w:type="dxa"/>
            <w:vMerge/>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Кировский район</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Ленинградская область</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 xml:space="preserve">Оборот крупных и средних организаций, всего, </w:t>
            </w:r>
          </w:p>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млрд. руб.</w:t>
            </w:r>
          </w:p>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в том числе</w:t>
            </w:r>
          </w:p>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по предприятиям:</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57,1</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139,0</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114,2</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обрабатывающие производства</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22,8</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140,6</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110,2</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сельское хозяйство</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16,7</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199,8</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131,5</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lastRenderedPageBreak/>
              <w:t>производство и распределение электроэнергии, газа и воды</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13,2</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102,2</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95,5</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строительство</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0,5</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139,2</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117,0</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Оборот розничной торговли, млрд. руб.</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2,1</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106,2</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125,0</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Объем платных услуг населению, млрд. руб.</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2,8</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156,5</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116,2</w:t>
            </w:r>
          </w:p>
        </w:tc>
      </w:tr>
      <w:tr w:rsidR="00B7227A" w:rsidRPr="00B7227A" w:rsidTr="004801DB">
        <w:trPr>
          <w:jc w:val="center"/>
        </w:trPr>
        <w:tc>
          <w:tcPr>
            <w:tcW w:w="3578" w:type="dxa"/>
            <w:shd w:val="clear" w:color="auto" w:fill="D6E3BC" w:themeFill="accent3" w:themeFillTint="66"/>
            <w:vAlign w:val="center"/>
          </w:tcPr>
          <w:p w:rsid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Инвестиции в основной капитал крупных организаций,</w:t>
            </w:r>
          </w:p>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 xml:space="preserve">  млрд. руб.</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14,2</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189,2</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101,8</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Ввод жилья, тыс. кв. м</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32,2</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79,7</w:t>
            </w:r>
          </w:p>
        </w:tc>
        <w:tc>
          <w:tcPr>
            <w:tcW w:w="2042"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highlight w:val="yellow"/>
                <w:lang w:eastAsia="ru-RU"/>
              </w:rPr>
            </w:pPr>
            <w:r w:rsidRPr="00B7227A">
              <w:rPr>
                <w:rFonts w:ascii="Arial" w:eastAsia="Times New Roman" w:hAnsi="Arial" w:cs="Arial"/>
                <w:iCs/>
                <w:lang w:eastAsia="ru-RU"/>
              </w:rPr>
              <w:t>105,9</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Среднемесячная заработная плата, руб.</w:t>
            </w:r>
          </w:p>
        </w:tc>
        <w:tc>
          <w:tcPr>
            <w:tcW w:w="1591" w:type="dxa"/>
            <w:shd w:val="clear" w:color="auto" w:fill="D6E3BC" w:themeFill="accent3" w:themeFillTint="66"/>
            <w:vAlign w:val="center"/>
          </w:tcPr>
          <w:p w:rsidR="00B7227A" w:rsidRPr="00B7227A" w:rsidRDefault="0052609D" w:rsidP="0052609D">
            <w:pPr>
              <w:tabs>
                <w:tab w:val="left" w:pos="0"/>
              </w:tabs>
              <w:jc w:val="center"/>
              <w:rPr>
                <w:rFonts w:ascii="Arial" w:eastAsia="Times New Roman" w:hAnsi="Arial" w:cs="Arial"/>
                <w:iCs/>
                <w:lang w:eastAsia="ru-RU"/>
              </w:rPr>
            </w:pPr>
            <w:r>
              <w:rPr>
                <w:rFonts w:ascii="Arial" w:eastAsia="Times New Roman" w:hAnsi="Arial" w:cs="Arial"/>
                <w:iCs/>
                <w:lang w:eastAsia="ru-RU"/>
              </w:rPr>
              <w:t>30 729</w:t>
            </w:r>
          </w:p>
        </w:tc>
        <w:tc>
          <w:tcPr>
            <w:tcW w:w="2211" w:type="dxa"/>
            <w:shd w:val="clear" w:color="auto" w:fill="D6E3BC" w:themeFill="accent3" w:themeFillTint="66"/>
            <w:vAlign w:val="center"/>
          </w:tcPr>
          <w:p w:rsidR="00B7227A" w:rsidRPr="00B7227A" w:rsidRDefault="0052609D" w:rsidP="0052609D">
            <w:pPr>
              <w:tabs>
                <w:tab w:val="left" w:pos="0"/>
              </w:tabs>
              <w:jc w:val="center"/>
              <w:rPr>
                <w:rFonts w:ascii="Arial" w:eastAsia="Times New Roman" w:hAnsi="Arial" w:cs="Arial"/>
                <w:iCs/>
                <w:lang w:eastAsia="ru-RU"/>
              </w:rPr>
            </w:pPr>
            <w:r>
              <w:rPr>
                <w:rFonts w:ascii="Arial" w:eastAsia="Times New Roman" w:hAnsi="Arial" w:cs="Arial"/>
                <w:iCs/>
                <w:lang w:eastAsia="ru-RU"/>
              </w:rPr>
              <w:t>115,0</w:t>
            </w:r>
          </w:p>
        </w:tc>
        <w:tc>
          <w:tcPr>
            <w:tcW w:w="2042" w:type="dxa"/>
            <w:shd w:val="clear" w:color="auto" w:fill="D6E3BC" w:themeFill="accent3" w:themeFillTint="66"/>
            <w:vAlign w:val="center"/>
          </w:tcPr>
          <w:p w:rsidR="00B7227A" w:rsidRPr="00B7227A" w:rsidRDefault="00B7227A" w:rsidP="0052609D">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114,</w:t>
            </w:r>
            <w:r w:rsidR="0052609D">
              <w:rPr>
                <w:rFonts w:ascii="Arial" w:eastAsia="Times New Roman" w:hAnsi="Arial" w:cs="Arial"/>
                <w:iCs/>
                <w:lang w:eastAsia="ru-RU"/>
              </w:rPr>
              <w:t>5</w:t>
            </w:r>
          </w:p>
        </w:tc>
      </w:tr>
      <w:tr w:rsidR="00B7227A" w:rsidRPr="00B7227A" w:rsidTr="004801DB">
        <w:trPr>
          <w:jc w:val="center"/>
        </w:trPr>
        <w:tc>
          <w:tcPr>
            <w:tcW w:w="3578"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Рождаемость, на 1 тыс. населения</w:t>
            </w:r>
          </w:p>
        </w:tc>
        <w:tc>
          <w:tcPr>
            <w:tcW w:w="159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8,9</w:t>
            </w:r>
          </w:p>
        </w:tc>
        <w:tc>
          <w:tcPr>
            <w:tcW w:w="2211" w:type="dxa"/>
            <w:shd w:val="clear" w:color="auto" w:fill="D6E3BC" w:themeFill="accent3" w:themeFillTint="66"/>
            <w:vAlign w:val="center"/>
          </w:tcPr>
          <w:p w:rsidR="00B7227A" w:rsidRPr="00B7227A" w:rsidRDefault="00B7227A" w:rsidP="00B7227A">
            <w:pPr>
              <w:tabs>
                <w:tab w:val="left" w:pos="0"/>
              </w:tabs>
              <w:jc w:val="center"/>
              <w:rPr>
                <w:rFonts w:ascii="Arial" w:eastAsia="Times New Roman" w:hAnsi="Arial" w:cs="Arial"/>
                <w:iCs/>
                <w:lang w:eastAsia="ru-RU"/>
              </w:rPr>
            </w:pPr>
            <w:r w:rsidRPr="00B7227A">
              <w:rPr>
                <w:rFonts w:ascii="Arial" w:eastAsia="Times New Roman" w:hAnsi="Arial" w:cs="Arial"/>
                <w:iCs/>
                <w:lang w:eastAsia="ru-RU"/>
              </w:rPr>
              <w:t>109,2</w:t>
            </w:r>
          </w:p>
        </w:tc>
        <w:tc>
          <w:tcPr>
            <w:tcW w:w="2042" w:type="dxa"/>
            <w:shd w:val="clear" w:color="auto" w:fill="D6E3BC" w:themeFill="accent3" w:themeFillTint="66"/>
            <w:vAlign w:val="center"/>
          </w:tcPr>
          <w:p w:rsidR="00B7227A" w:rsidRPr="00B7227A" w:rsidRDefault="00B7227A" w:rsidP="0052609D">
            <w:pPr>
              <w:tabs>
                <w:tab w:val="left" w:pos="0"/>
              </w:tabs>
              <w:jc w:val="center"/>
              <w:rPr>
                <w:rFonts w:ascii="Arial" w:eastAsia="Times New Roman" w:hAnsi="Arial" w:cs="Arial"/>
                <w:iCs/>
                <w:lang w:eastAsia="ru-RU"/>
              </w:rPr>
            </w:pPr>
            <w:r w:rsidRPr="0052609D">
              <w:rPr>
                <w:rFonts w:ascii="Arial" w:eastAsia="Times New Roman" w:hAnsi="Arial" w:cs="Arial"/>
                <w:iCs/>
                <w:lang w:eastAsia="ru-RU"/>
              </w:rPr>
              <w:t>105,1</w:t>
            </w:r>
            <w:r w:rsidRPr="00B7227A">
              <w:rPr>
                <w:rFonts w:ascii="Arial" w:eastAsia="Times New Roman" w:hAnsi="Arial" w:cs="Arial"/>
                <w:iCs/>
                <w:lang w:eastAsia="ru-RU"/>
              </w:rPr>
              <w:t xml:space="preserve"> </w:t>
            </w:r>
          </w:p>
        </w:tc>
      </w:tr>
    </w:tbl>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Труд и занятость населения. </w:t>
      </w:r>
      <w:proofErr w:type="gramStart"/>
      <w:r w:rsidRPr="00B7227A">
        <w:rPr>
          <w:rFonts w:ascii="Times New Roman" w:eastAsia="Times New Roman" w:hAnsi="Times New Roman" w:cs="Times New Roman"/>
          <w:sz w:val="28"/>
          <w:szCs w:val="28"/>
          <w:lang w:eastAsia="ru-RU"/>
        </w:rPr>
        <w:t xml:space="preserve">Рынок труда Кировского муниципального района Ленинградской области в 2012 году формировался с учётом положительных процессов, происходящих в социально-экономической, трудовой и финансовой сферах.  </w:t>
      </w:r>
      <w:proofErr w:type="gramEnd"/>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Район располагает высоким потенциалом трудовых ресурсов - экономически активное население составляет 52,8 тыс. чел.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Среднесписочная численность </w:t>
      </w:r>
      <w:r w:rsidRPr="00B7227A">
        <w:rPr>
          <w:rFonts w:ascii="Times New Roman" w:eastAsia="Times New Roman" w:hAnsi="Times New Roman" w:cs="Times New Roman"/>
          <w:sz w:val="28"/>
          <w:szCs w:val="28"/>
          <w:lang w:eastAsia="ru-RU"/>
        </w:rPr>
        <w:t xml:space="preserve">работников за 2012 год крупных и средних организаций составила 19,4 тыс. человек. Основная доля занятости в отраслевом разрезе принадлежит предприятиям промышленности и сельского хозяйства.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Среднемесячная заработная плата</w:t>
      </w:r>
      <w:r w:rsidRPr="00B7227A">
        <w:rPr>
          <w:rFonts w:ascii="Times New Roman" w:eastAsia="Times New Roman" w:hAnsi="Times New Roman" w:cs="Times New Roman"/>
          <w:sz w:val="28"/>
          <w:szCs w:val="28"/>
          <w:lang w:eastAsia="ru-RU"/>
        </w:rPr>
        <w:t xml:space="preserve"> работников списочного состава крупных и средних организаций района за 2012 год выросла на </w:t>
      </w:r>
      <w:r w:rsidR="0052609D">
        <w:rPr>
          <w:rFonts w:ascii="Times New Roman" w:eastAsia="Times New Roman" w:hAnsi="Times New Roman" w:cs="Times New Roman"/>
          <w:sz w:val="28"/>
          <w:szCs w:val="28"/>
          <w:lang w:eastAsia="ru-RU"/>
        </w:rPr>
        <w:t>15,0</w:t>
      </w:r>
      <w:r w:rsidRPr="00B7227A">
        <w:rPr>
          <w:rFonts w:ascii="Times New Roman" w:eastAsia="Times New Roman" w:hAnsi="Times New Roman" w:cs="Times New Roman"/>
          <w:sz w:val="28"/>
          <w:szCs w:val="28"/>
          <w:lang w:eastAsia="ru-RU"/>
        </w:rPr>
        <w:t xml:space="preserve"> % по сравнению с соответствующим периодом прошлого года и составила </w:t>
      </w:r>
      <w:r w:rsidR="0052609D">
        <w:rPr>
          <w:rFonts w:ascii="Times New Roman" w:eastAsia="Times New Roman" w:hAnsi="Times New Roman" w:cs="Times New Roman"/>
          <w:sz w:val="28"/>
          <w:szCs w:val="28"/>
          <w:lang w:eastAsia="ru-RU"/>
        </w:rPr>
        <w:t>30 729</w:t>
      </w:r>
      <w:r w:rsidRPr="00B7227A">
        <w:rPr>
          <w:rFonts w:ascii="Times New Roman" w:eastAsia="Times New Roman" w:hAnsi="Times New Roman" w:cs="Times New Roman"/>
          <w:sz w:val="28"/>
          <w:szCs w:val="28"/>
          <w:lang w:eastAsia="ru-RU"/>
        </w:rPr>
        <w:t xml:space="preserve">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Самая высокая среднемесячная заработная плата на птицефабриках – 3</w:t>
      </w:r>
      <w:r w:rsidR="0052609D">
        <w:rPr>
          <w:rFonts w:ascii="Times New Roman" w:eastAsia="Times New Roman" w:hAnsi="Times New Roman" w:cs="Times New Roman"/>
          <w:sz w:val="28"/>
          <w:szCs w:val="28"/>
          <w:lang w:eastAsia="ru-RU"/>
        </w:rPr>
        <w:t xml:space="preserve">5 183 </w:t>
      </w:r>
      <w:r w:rsidRPr="00B7227A">
        <w:rPr>
          <w:rFonts w:ascii="Times New Roman" w:eastAsia="Times New Roman" w:hAnsi="Times New Roman" w:cs="Times New Roman"/>
          <w:sz w:val="28"/>
          <w:szCs w:val="28"/>
          <w:lang w:eastAsia="ru-RU"/>
        </w:rPr>
        <w:t>руб. Средняя заработная плата по кругу предприятий обрабатывающих производств составляет 3</w:t>
      </w:r>
      <w:r w:rsidR="0052609D">
        <w:rPr>
          <w:rFonts w:ascii="Times New Roman" w:eastAsia="Times New Roman" w:hAnsi="Times New Roman" w:cs="Times New Roman"/>
          <w:sz w:val="28"/>
          <w:szCs w:val="28"/>
          <w:lang w:eastAsia="ru-RU"/>
        </w:rPr>
        <w:t>4 926</w:t>
      </w:r>
      <w:r w:rsidRPr="00B7227A">
        <w:rPr>
          <w:rFonts w:ascii="Times New Roman" w:eastAsia="Times New Roman" w:hAnsi="Times New Roman" w:cs="Times New Roman"/>
          <w:sz w:val="28"/>
          <w:szCs w:val="28"/>
          <w:lang w:eastAsia="ru-RU"/>
        </w:rPr>
        <w:t xml:space="preserve"> руб., в производстве и распределении электроэнергии, газа и воды </w:t>
      </w:r>
      <w:r w:rsidR="0052609D">
        <w:rPr>
          <w:rFonts w:ascii="Times New Roman" w:eastAsia="Times New Roman" w:hAnsi="Times New Roman" w:cs="Times New Roman"/>
          <w:sz w:val="28"/>
          <w:szCs w:val="28"/>
          <w:lang w:eastAsia="ru-RU"/>
        </w:rPr>
        <w:t>–</w:t>
      </w:r>
      <w:r w:rsidRPr="00B7227A">
        <w:rPr>
          <w:rFonts w:ascii="Times New Roman" w:eastAsia="Times New Roman" w:hAnsi="Times New Roman" w:cs="Times New Roman"/>
          <w:sz w:val="28"/>
          <w:szCs w:val="28"/>
          <w:lang w:eastAsia="ru-RU"/>
        </w:rPr>
        <w:t xml:space="preserve"> </w:t>
      </w:r>
      <w:r w:rsidR="0052609D">
        <w:rPr>
          <w:rFonts w:ascii="Times New Roman" w:eastAsia="Times New Roman" w:hAnsi="Times New Roman" w:cs="Times New Roman"/>
          <w:sz w:val="28"/>
          <w:szCs w:val="28"/>
          <w:lang w:eastAsia="ru-RU"/>
        </w:rPr>
        <w:t>32 399</w:t>
      </w:r>
      <w:r w:rsidRPr="00B7227A">
        <w:rPr>
          <w:rFonts w:ascii="Times New Roman" w:eastAsia="Times New Roman" w:hAnsi="Times New Roman" w:cs="Times New Roman"/>
          <w:sz w:val="28"/>
          <w:szCs w:val="28"/>
          <w:lang w:eastAsia="ru-RU"/>
        </w:rPr>
        <w:t xml:space="preserve">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Ситуация на рынке труда Кировского района Ленинградской области в  2012 году складывалась под влиянием положительной динамики большинства социально-экономических показателей и благодаря сложившейся экономической ситуации оставалась стабильной.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Основные тенденции на рынке труда в  2012 году: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уменьшение численности граждан, признанных безработными, - 92,5 % от уровня 2011 года (с 256 человек до 237 человек);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удержание уровня регистрируемой безработицы в течение года (0,16-0,17%).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количество обращений граждан в целях поиска подходящей работы уменьшилось за счет расширения возможности трудоустройства самостоятельно, доступности информации о предприятиях и вакансиях. За 2012 год обратилось 1994 чел.  (2011 г. – 2490 чел.).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Анализ структурного состава граждан, обратившихся  в поиске подходящей работы, показывает, что  обращаются в основном граждане, </w:t>
      </w:r>
      <w:r w:rsidRPr="00B7227A">
        <w:rPr>
          <w:rFonts w:ascii="Times New Roman" w:eastAsia="Times New Roman" w:hAnsi="Times New Roman" w:cs="Times New Roman"/>
          <w:sz w:val="28"/>
          <w:szCs w:val="28"/>
          <w:lang w:eastAsia="ru-RU"/>
        </w:rPr>
        <w:lastRenderedPageBreak/>
        <w:t xml:space="preserve">испытывающие трудности в поиске работы. Уменьшилась доля женщин,  в 2012 году составила 54,7% от общего числа (2011 г. - 56,5%). Уменьшилась, по сравнению с 2011 годом,  доля молодежи, граждан в возрасте от 14 до 29 лет. В службу обратилось 912 чел. или 45,7%  (2011 г. – 1188 чел. 47,7%).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Уменьшилась  доля ранее не работающих, ищущие работу впервые – 542 чел.  или 27,1% (2011 г. -  750 чел. 30,1%), доля стремящиеся возобновить трудовую деятельность после длительного перерыва – 379 чел. или 19%  (2011 г. -  452 чел. 18,1%).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Calibri" w:hAnsi="Times New Roman" w:cs="Times New Roman"/>
          <w:sz w:val="28"/>
          <w:szCs w:val="28"/>
        </w:rPr>
        <w:t>По состоянию на 31.12.2012 на учете в качестве безработных состоял 91 чел.; на аналогичный период прошлого года – 85 чел.</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Уровень регистрируемой безработицы </w:t>
      </w:r>
      <w:proofErr w:type="gramStart"/>
      <w:r w:rsidRPr="00B7227A">
        <w:rPr>
          <w:rFonts w:ascii="Times New Roman" w:eastAsia="Times New Roman" w:hAnsi="Times New Roman" w:cs="Times New Roman"/>
          <w:sz w:val="28"/>
          <w:szCs w:val="28"/>
          <w:lang w:eastAsia="ru-RU"/>
        </w:rPr>
        <w:t>на конец</w:t>
      </w:r>
      <w:proofErr w:type="gramEnd"/>
      <w:r w:rsidRPr="00B7227A">
        <w:rPr>
          <w:rFonts w:ascii="Times New Roman" w:eastAsia="Times New Roman" w:hAnsi="Times New Roman" w:cs="Times New Roman"/>
          <w:sz w:val="28"/>
          <w:szCs w:val="28"/>
          <w:lang w:eastAsia="ru-RU"/>
        </w:rPr>
        <w:t xml:space="preserve"> 2012 года составил 0,17 % (в 2011 году – 0,16 %). Анализ показал, что  самый высокий уровень безработицы зарегистрирован в Путиловском сельском поселении Кировского района – 0,49%, минимальный в </w:t>
      </w:r>
      <w:proofErr w:type="spellStart"/>
      <w:r w:rsidRPr="00B7227A">
        <w:rPr>
          <w:rFonts w:ascii="Times New Roman" w:eastAsia="Times New Roman" w:hAnsi="Times New Roman" w:cs="Times New Roman"/>
          <w:sz w:val="28"/>
          <w:szCs w:val="28"/>
          <w:lang w:eastAsia="ru-RU"/>
        </w:rPr>
        <w:t>Приладожском</w:t>
      </w:r>
      <w:proofErr w:type="spellEnd"/>
      <w:r w:rsidRPr="00B7227A">
        <w:rPr>
          <w:rFonts w:ascii="Times New Roman" w:eastAsia="Times New Roman" w:hAnsi="Times New Roman" w:cs="Times New Roman"/>
          <w:sz w:val="28"/>
          <w:szCs w:val="28"/>
          <w:lang w:eastAsia="ru-RU"/>
        </w:rPr>
        <w:t xml:space="preserve"> городском поселении – 0,07%.</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Calibri" w:hAnsi="Times New Roman" w:cs="Times New Roman"/>
          <w:sz w:val="28"/>
          <w:szCs w:val="28"/>
          <w:lang w:eastAsia="ru-RU"/>
        </w:rPr>
        <w:t>За отчетный период 2012 года в Кировский центр занятости за подбором необходимых работников обратилось 176 работодателей (в 2011 году – 170 работодатель). В</w:t>
      </w:r>
      <w:r w:rsidRPr="00B7227A">
        <w:rPr>
          <w:rFonts w:ascii="Times New Roman" w:eastAsia="Times New Roman" w:hAnsi="Times New Roman" w:cs="Times New Roman"/>
          <w:sz w:val="28"/>
          <w:szCs w:val="28"/>
          <w:lang w:eastAsia="ru-RU"/>
        </w:rPr>
        <w:t xml:space="preserve"> течение отчетного периода работодателями было заявлено 3376 вакансий (2011 год – 3770 ед.) из них для замещения рабочих профессий 2499 ед. - 74% (2011 год – 2981 ед. -79%). Спрос на рабочую силу на конец года составил 702 вакансии    (в 2011 г. – 887 ед.).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выплату пособий, стипендии, возмещение затрат на досрочную пенсию в 2012 году их федерального бюджета израсходовано  4,0 млн. руб. (2011 год – 5,0 млн.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мероприятия активной политики занятости в 2012 году были израсходованы средства областного бюджета в сумме  882,1 тыс. руб., федерального бюджета – 238,0 тыс.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Благодаря комплексу мероприятий, направленных на расширение возможностей трудоустройства граждан, эффективность трудоустройства граждан (отношение трудоустроенных к ищущим работу гражданам) в 2012 году в Кировском районе выше </w:t>
      </w:r>
      <w:proofErr w:type="spellStart"/>
      <w:r w:rsidRPr="00B7227A">
        <w:rPr>
          <w:rFonts w:ascii="Times New Roman" w:eastAsia="Times New Roman" w:hAnsi="Times New Roman" w:cs="Times New Roman"/>
          <w:sz w:val="28"/>
          <w:szCs w:val="28"/>
          <w:lang w:eastAsia="ru-RU"/>
        </w:rPr>
        <w:t>среднеобластного</w:t>
      </w:r>
      <w:proofErr w:type="spellEnd"/>
      <w:r w:rsidRPr="00B7227A">
        <w:rPr>
          <w:rFonts w:ascii="Times New Roman" w:eastAsia="Times New Roman" w:hAnsi="Times New Roman" w:cs="Times New Roman"/>
          <w:sz w:val="28"/>
          <w:szCs w:val="28"/>
          <w:lang w:eastAsia="ru-RU"/>
        </w:rPr>
        <w:t xml:space="preserve"> показателя и по сравнению с 2011 годом увеличилась с 79,3% до  81,4%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Для расширения возможностей по трудоустройству граждан, ищущих работу, </w:t>
      </w:r>
      <w:proofErr w:type="gramStart"/>
      <w:r w:rsidRPr="00B7227A">
        <w:rPr>
          <w:rFonts w:ascii="Times New Roman" w:eastAsia="Times New Roman" w:hAnsi="Times New Roman" w:cs="Times New Roman"/>
          <w:sz w:val="28"/>
          <w:szCs w:val="28"/>
          <w:lang w:eastAsia="ru-RU"/>
        </w:rPr>
        <w:t>Кировским</w:t>
      </w:r>
      <w:proofErr w:type="gramEnd"/>
      <w:r w:rsidRPr="00B7227A">
        <w:rPr>
          <w:rFonts w:ascii="Times New Roman" w:eastAsia="Times New Roman" w:hAnsi="Times New Roman" w:cs="Times New Roman"/>
          <w:sz w:val="28"/>
          <w:szCs w:val="28"/>
          <w:lang w:eastAsia="ru-RU"/>
        </w:rPr>
        <w:t xml:space="preserve"> ЦЗН проводятся следующие мероприятия:</w:t>
      </w:r>
    </w:p>
    <w:p w:rsidR="00B7227A" w:rsidRPr="00B7227A" w:rsidRDefault="00B7227A" w:rsidP="00B7227A">
      <w:pPr>
        <w:numPr>
          <w:ilvl w:val="0"/>
          <w:numId w:val="1"/>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организация ярмарок вакансий и учебных мест, семинаров, «круглых столов»;</w:t>
      </w:r>
    </w:p>
    <w:p w:rsidR="00B7227A" w:rsidRPr="00B7227A" w:rsidRDefault="00B7227A" w:rsidP="00B7227A">
      <w:pPr>
        <w:numPr>
          <w:ilvl w:val="0"/>
          <w:numId w:val="1"/>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информирование граждан путем размещения «горящих вакансий», информации о государственных услугах в СМИ, на интернет сайтах;</w:t>
      </w:r>
    </w:p>
    <w:p w:rsidR="00B7227A" w:rsidRPr="00B7227A" w:rsidRDefault="00B7227A" w:rsidP="00B7227A">
      <w:pPr>
        <w:numPr>
          <w:ilvl w:val="0"/>
          <w:numId w:val="1"/>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проведение консультаций и направление безработных граждан на профессиональное обучение;</w:t>
      </w:r>
    </w:p>
    <w:p w:rsidR="00B7227A" w:rsidRPr="00B7227A" w:rsidRDefault="00B7227A" w:rsidP="00B7227A">
      <w:pPr>
        <w:numPr>
          <w:ilvl w:val="0"/>
          <w:numId w:val="1"/>
        </w:numPr>
        <w:spacing w:after="0" w:line="240" w:lineRule="auto"/>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профессиональная подготовка, переподготовка и повышение квалификации женщин, находящихся в отпуске по уходу за ребенком до 3 лет, планирующих возращение к трудовой деятельности;</w:t>
      </w:r>
    </w:p>
    <w:p w:rsidR="00B7227A" w:rsidRPr="00B7227A" w:rsidRDefault="00B7227A" w:rsidP="00B7227A">
      <w:pPr>
        <w:numPr>
          <w:ilvl w:val="0"/>
          <w:numId w:val="1"/>
        </w:num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содействие трудоустройству незанятых инвалидов и </w:t>
      </w:r>
      <w:proofErr w:type="gramStart"/>
      <w:r w:rsidRPr="00B7227A">
        <w:rPr>
          <w:rFonts w:ascii="Times New Roman" w:eastAsia="Times New Roman" w:hAnsi="Times New Roman" w:cs="Times New Roman"/>
          <w:sz w:val="28"/>
          <w:szCs w:val="28"/>
          <w:lang w:eastAsia="ru-RU"/>
        </w:rPr>
        <w:t>контроль за</w:t>
      </w:r>
      <w:proofErr w:type="gramEnd"/>
      <w:r w:rsidRPr="00B7227A">
        <w:rPr>
          <w:rFonts w:ascii="Times New Roman" w:eastAsia="Times New Roman" w:hAnsi="Times New Roman" w:cs="Times New Roman"/>
          <w:sz w:val="28"/>
          <w:szCs w:val="28"/>
          <w:lang w:eastAsia="ru-RU"/>
        </w:rPr>
        <w:t xml:space="preserve"> квотированием рабочих мест для инвалидов;</w:t>
      </w:r>
    </w:p>
    <w:p w:rsidR="00B7227A" w:rsidRPr="00B7227A" w:rsidRDefault="00B7227A" w:rsidP="00B7227A">
      <w:pPr>
        <w:numPr>
          <w:ilvl w:val="0"/>
          <w:numId w:val="1"/>
        </w:num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содействие </w:t>
      </w:r>
      <w:proofErr w:type="spellStart"/>
      <w:r w:rsidRPr="00B7227A">
        <w:rPr>
          <w:rFonts w:ascii="Times New Roman" w:eastAsia="Times New Roman" w:hAnsi="Times New Roman" w:cs="Times New Roman"/>
          <w:sz w:val="28"/>
          <w:szCs w:val="28"/>
          <w:lang w:eastAsia="ru-RU"/>
        </w:rPr>
        <w:t>самозанятости</w:t>
      </w:r>
      <w:proofErr w:type="spellEnd"/>
      <w:r w:rsidRPr="00B7227A">
        <w:rPr>
          <w:rFonts w:ascii="Times New Roman" w:eastAsia="Times New Roman" w:hAnsi="Times New Roman" w:cs="Times New Roman"/>
          <w:sz w:val="28"/>
          <w:szCs w:val="28"/>
          <w:lang w:eastAsia="ru-RU"/>
        </w:rPr>
        <w:t xml:space="preserve"> безработных граждан;</w:t>
      </w:r>
    </w:p>
    <w:p w:rsidR="00B7227A" w:rsidRPr="00B7227A" w:rsidRDefault="00B7227A" w:rsidP="00B7227A">
      <w:pPr>
        <w:numPr>
          <w:ilvl w:val="0"/>
          <w:numId w:val="1"/>
        </w:num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roofErr w:type="spellStart"/>
      <w:r w:rsidRPr="00B7227A">
        <w:rPr>
          <w:rFonts w:ascii="Times New Roman" w:eastAsia="Times New Roman" w:hAnsi="Times New Roman" w:cs="Times New Roman"/>
          <w:sz w:val="28"/>
          <w:szCs w:val="28"/>
          <w:lang w:eastAsia="ru-RU"/>
        </w:rPr>
        <w:t>профориентационная</w:t>
      </w:r>
      <w:proofErr w:type="spellEnd"/>
      <w:r w:rsidRPr="00B7227A">
        <w:rPr>
          <w:rFonts w:ascii="Times New Roman" w:eastAsia="Times New Roman" w:hAnsi="Times New Roman" w:cs="Times New Roman"/>
          <w:sz w:val="28"/>
          <w:szCs w:val="28"/>
          <w:lang w:eastAsia="ru-RU"/>
        </w:rPr>
        <w:t xml:space="preserve"> работа.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целях повышения  мотивации к труду, разрешения или снижения актуальности психологических проблем, препятствующих профессиональной и социальной самореализации, безработным гражданам оказывается государственная услуга по психологической поддержке, проводятся занятия по социальной адаптации.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целях материальной поддержки и трудовой адаптации безработных граждан в 2012 году заключено с организациями района 10 договоров на проведение общественных оплачиваемых работ. За отчетный период в общественных работах приняли участие  85 человека.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с организациями и предприятиями района было заключено  24 договора о </w:t>
      </w:r>
      <w:r w:rsidRPr="00B7227A">
        <w:rPr>
          <w:rFonts w:ascii="Times New Roman" w:eastAsia="Times New Roman" w:hAnsi="Times New Roman" w:cs="Times New Roman"/>
          <w:w w:val="110"/>
          <w:sz w:val="28"/>
          <w:szCs w:val="28"/>
          <w:lang w:eastAsia="ru-RU"/>
        </w:rPr>
        <w:t>временном трудоустройстве несовершеннолетних граждан в свободное от учебы время</w:t>
      </w:r>
      <w:r w:rsidRPr="00B7227A">
        <w:rPr>
          <w:rFonts w:ascii="Times New Roman" w:eastAsia="Times New Roman" w:hAnsi="Times New Roman" w:cs="Times New Roman"/>
          <w:sz w:val="28"/>
          <w:szCs w:val="28"/>
          <w:lang w:eastAsia="ru-RU"/>
        </w:rPr>
        <w:t xml:space="preserve">. В течение отчетного периода было создано 360 временных рабочих мест, на что было выделено 1 824,6 тыс. руб. из местного бюджета и </w:t>
      </w:r>
      <w:r w:rsidRPr="00B7227A">
        <w:rPr>
          <w:rFonts w:ascii="Times New Roman" w:eastAsia="Times New Roman" w:hAnsi="Times New Roman" w:cs="Times New Roman"/>
          <w:w w:val="110"/>
          <w:sz w:val="28"/>
          <w:szCs w:val="28"/>
          <w:lang w:eastAsia="ru-RU"/>
        </w:rPr>
        <w:t xml:space="preserve"> 330,2 тыс. руб.  из средств областного бюджета.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Совместные действия администрации района и Центра занятости населения, участие района в Региональной программе мероприятий, направленных на снижение напряженности на рынке труда Ленинградской области, реализация мер по улучшению условий труда обеспечили району одно из лидирующих мест по уровню занятости населения в Ленинградской области. Уровень безработицы составил 0,17% от численности экономически активного населения района, что в 2,7 раза ниже </w:t>
      </w:r>
      <w:proofErr w:type="spellStart"/>
      <w:r w:rsidRPr="00B7227A">
        <w:rPr>
          <w:rFonts w:ascii="Times New Roman" w:eastAsia="Times New Roman" w:hAnsi="Times New Roman" w:cs="Times New Roman"/>
          <w:sz w:val="28"/>
          <w:szCs w:val="28"/>
          <w:lang w:eastAsia="ru-RU"/>
        </w:rPr>
        <w:t>среднеоблостного</w:t>
      </w:r>
      <w:proofErr w:type="spellEnd"/>
      <w:r w:rsidRPr="00B7227A">
        <w:rPr>
          <w:rFonts w:ascii="Times New Roman" w:eastAsia="Times New Roman" w:hAnsi="Times New Roman" w:cs="Times New Roman"/>
          <w:sz w:val="28"/>
          <w:szCs w:val="28"/>
          <w:lang w:eastAsia="ru-RU"/>
        </w:rPr>
        <w:t xml:space="preserve"> показателя (0,46%).</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0"/>
          <w:lang w:eastAsia="ru-RU"/>
        </w:rPr>
      </w:pPr>
      <w:r w:rsidRPr="00B7227A">
        <w:rPr>
          <w:rFonts w:ascii="Times New Roman" w:eastAsia="Times New Roman" w:hAnsi="Times New Roman" w:cs="Times New Roman"/>
          <w:b/>
          <w:sz w:val="28"/>
          <w:szCs w:val="28"/>
          <w:lang w:eastAsia="ru-RU"/>
        </w:rPr>
        <w:t xml:space="preserve">Пенсионное обеспечение. </w:t>
      </w:r>
      <w:r w:rsidRPr="00B7227A">
        <w:rPr>
          <w:rFonts w:ascii="Times New Roman" w:eastAsia="Times New Roman" w:hAnsi="Times New Roman" w:cs="Times New Roman"/>
          <w:sz w:val="28"/>
          <w:szCs w:val="28"/>
          <w:lang w:eastAsia="ru-RU"/>
        </w:rPr>
        <w:t xml:space="preserve">Численность граждан, получающих пенсии на территории МО Кировский район Ленинградской области на 1 января  2013 года составила 27 494 чел. (26,3% от всего населения района). Средний размер назначенной месячной пенсии за 2012 год составил 9 532 руб., рост к 2011 году – 10,6%. </w:t>
      </w:r>
      <w:r w:rsidRPr="00B7227A">
        <w:rPr>
          <w:rFonts w:ascii="Times New Roman" w:eastAsia="Times New Roman" w:hAnsi="Times New Roman" w:cs="Times New Roman"/>
          <w:sz w:val="28"/>
          <w:szCs w:val="20"/>
          <w:lang w:eastAsia="ru-RU"/>
        </w:rPr>
        <w:t>Задолженности по выплате пенсий нет.</w:t>
      </w:r>
    </w:p>
    <w:p w:rsidR="00B7227A" w:rsidRPr="00B7227A" w:rsidRDefault="00B7227A" w:rsidP="00B7227A">
      <w:pPr>
        <w:spacing w:after="0" w:line="240" w:lineRule="auto"/>
        <w:ind w:firstLine="720"/>
        <w:jc w:val="both"/>
        <w:rPr>
          <w:rFonts w:ascii="Times New Roman" w:eastAsia="Times New Roman" w:hAnsi="Times New Roman" w:cs="Times New Roman"/>
          <w:b/>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Отраслевая структура экономики. </w:t>
      </w:r>
      <w:r w:rsidRPr="00B7227A">
        <w:rPr>
          <w:rFonts w:ascii="Times New Roman" w:eastAsia="Times New Roman" w:hAnsi="Times New Roman" w:cs="Times New Roman"/>
          <w:sz w:val="28"/>
          <w:szCs w:val="28"/>
          <w:lang w:eastAsia="ru-RU"/>
        </w:rPr>
        <w:t>Объем отгруженных товаров собственного производства, выполненных работ и услуг собственными силами крупными и средними организациями района всех видов экономической деятельности за 2012 год составил  45,8 млрд. руб., что на 50,2% (без учета инфляции) больше предыдущего года (в среднем по  Ленинградской области  рост составил 15,7%).</w:t>
      </w:r>
    </w:p>
    <w:p w:rsidR="00DE00E9" w:rsidRDefault="00B7227A" w:rsidP="00B7227A">
      <w:pPr>
        <w:spacing w:after="120" w:line="240" w:lineRule="auto"/>
        <w:ind w:firstLine="708"/>
        <w:jc w:val="both"/>
        <w:rPr>
          <w:rFonts w:ascii="Times New Roman" w:eastAsia="Times New Roman" w:hAnsi="Times New Roman" w:cs="Times New Roman"/>
          <w:sz w:val="28"/>
          <w:szCs w:val="28"/>
          <w:lang w:eastAsia="ru-RU"/>
        </w:rPr>
      </w:pPr>
      <w:r w:rsidRPr="00B7227A">
        <w:rPr>
          <w:rFonts w:ascii="Times New Roman" w:eastAsia="Calibri" w:hAnsi="Times New Roman" w:cs="Times New Roman"/>
          <w:sz w:val="28"/>
          <w:szCs w:val="28"/>
        </w:rPr>
        <w:t>В структуре объема преобладают обрабатывающие производства (их доля в общем объеме -50%), на втором месте – сельское хозяйство (33,8%), далее п</w:t>
      </w:r>
      <w:r w:rsidRPr="00B7227A">
        <w:rPr>
          <w:rFonts w:ascii="Times New Roman" w:eastAsia="Times New Roman" w:hAnsi="Times New Roman" w:cs="Times New Roman"/>
          <w:sz w:val="28"/>
          <w:szCs w:val="28"/>
          <w:lang w:eastAsia="ru-RU"/>
        </w:rPr>
        <w:t xml:space="preserve">роизводство и распределение электроэнергии, газа и воды (10,6%), </w:t>
      </w:r>
      <w:r w:rsidRPr="00B7227A">
        <w:rPr>
          <w:rFonts w:ascii="Times New Roman" w:eastAsia="Calibri" w:hAnsi="Times New Roman" w:cs="Times New Roman"/>
          <w:sz w:val="28"/>
          <w:szCs w:val="28"/>
        </w:rPr>
        <w:t>научные исследования и разработки (1,3%), строительство (1,4%), транспорт (1,0%), д</w:t>
      </w:r>
      <w:r w:rsidRPr="00B7227A">
        <w:rPr>
          <w:rFonts w:ascii="Times New Roman" w:eastAsia="Times New Roman" w:hAnsi="Times New Roman" w:cs="Times New Roman"/>
          <w:sz w:val="28"/>
          <w:szCs w:val="28"/>
          <w:lang w:eastAsia="ru-RU"/>
        </w:rPr>
        <w:t>обыча полезных ископаемых</w:t>
      </w:r>
      <w:r w:rsidRPr="00B7227A">
        <w:rPr>
          <w:rFonts w:ascii="Times New Roman" w:eastAsia="Times New Roman" w:hAnsi="Times New Roman" w:cs="Times New Roman"/>
          <w:b/>
          <w:i/>
          <w:sz w:val="28"/>
          <w:szCs w:val="28"/>
          <w:lang w:eastAsia="ru-RU"/>
        </w:rPr>
        <w:t xml:space="preserve"> </w:t>
      </w:r>
      <w:r w:rsidRPr="00B7227A">
        <w:rPr>
          <w:rFonts w:ascii="Times New Roman" w:eastAsia="Times New Roman" w:hAnsi="Times New Roman" w:cs="Times New Roman"/>
          <w:sz w:val="28"/>
          <w:szCs w:val="28"/>
          <w:lang w:eastAsia="ru-RU"/>
        </w:rPr>
        <w:t xml:space="preserve">(0,6%), </w:t>
      </w:r>
      <w:r w:rsidRPr="00B7227A">
        <w:rPr>
          <w:rFonts w:ascii="Times New Roman" w:eastAsia="Times New Roman" w:hAnsi="Times New Roman" w:cs="Times New Roman"/>
          <w:b/>
          <w:i/>
          <w:sz w:val="28"/>
          <w:szCs w:val="28"/>
          <w:lang w:eastAsia="ru-RU"/>
        </w:rPr>
        <w:t xml:space="preserve"> </w:t>
      </w:r>
      <w:r w:rsidRPr="00B7227A">
        <w:rPr>
          <w:rFonts w:ascii="Times New Roman" w:eastAsia="Times New Roman" w:hAnsi="Times New Roman" w:cs="Times New Roman"/>
          <w:sz w:val="28"/>
          <w:szCs w:val="28"/>
          <w:lang w:eastAsia="ru-RU"/>
        </w:rPr>
        <w:t>прочее (1,3%).</w:t>
      </w:r>
    </w:p>
    <w:p w:rsidR="00D039FF" w:rsidRDefault="00D039FF" w:rsidP="0022487F">
      <w:pPr>
        <w:spacing w:after="120" w:line="240" w:lineRule="auto"/>
        <w:ind w:firstLine="284"/>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15EA91B" wp14:editId="55C90F98">
            <wp:extent cx="5411585" cy="3399906"/>
            <wp:effectExtent l="0" t="0" r="17780"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E00E9" w:rsidRPr="00DE00E9" w:rsidRDefault="00DE00E9" w:rsidP="00DE00E9">
      <w:pPr>
        <w:spacing w:after="0" w:line="240" w:lineRule="auto"/>
        <w:ind w:firstLine="70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Диаграмма</w:t>
      </w:r>
      <w:r w:rsidRPr="00DE00E9">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2</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Ведущая роль в экономике нашего района принадлежит </w:t>
      </w:r>
      <w:r w:rsidRPr="00B7227A">
        <w:rPr>
          <w:rFonts w:ascii="Times New Roman" w:eastAsia="Times New Roman" w:hAnsi="Times New Roman" w:cs="Times New Roman"/>
          <w:b/>
          <w:sz w:val="28"/>
          <w:szCs w:val="28"/>
          <w:lang w:eastAsia="ru-RU"/>
        </w:rPr>
        <w:t>промышленному комплексу</w:t>
      </w:r>
      <w:r w:rsidRPr="00B7227A">
        <w:rPr>
          <w:rFonts w:ascii="Times New Roman" w:eastAsia="Times New Roman" w:hAnsi="Times New Roman" w:cs="Times New Roman"/>
          <w:sz w:val="28"/>
          <w:szCs w:val="28"/>
          <w:lang w:eastAsia="ru-RU"/>
        </w:rPr>
        <w:t xml:space="preserve">, представленному </w:t>
      </w:r>
      <w:r w:rsidRPr="00B7227A">
        <w:rPr>
          <w:rFonts w:ascii="Times New Roman" w:eastAsia="Times New Roman" w:hAnsi="Times New Roman" w:cs="Times New Roman"/>
          <w:b/>
          <w:bCs/>
          <w:sz w:val="28"/>
          <w:szCs w:val="28"/>
          <w:lang w:eastAsia="ru-RU"/>
        </w:rPr>
        <w:t xml:space="preserve">35 крупными и средними </w:t>
      </w:r>
      <w:r w:rsidRPr="00B7227A">
        <w:rPr>
          <w:rFonts w:ascii="Times New Roman" w:eastAsia="Times New Roman" w:hAnsi="Times New Roman" w:cs="Times New Roman"/>
          <w:sz w:val="28"/>
          <w:szCs w:val="28"/>
          <w:lang w:eastAsia="ru-RU"/>
        </w:rPr>
        <w:t xml:space="preserve">предприятиями. Среднесписочная численность работников  обрабатывающих производств, добычи полезных ископаемых и организаций по производству и распределению электроэнергии, газа и воды в 2012 году составила 7 479 чел. </w:t>
      </w:r>
    </w:p>
    <w:p w:rsid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объем отгруженных товаров собственного производства, выполненных работ и услуг </w:t>
      </w:r>
      <w:r w:rsidRPr="00B7227A">
        <w:rPr>
          <w:rFonts w:ascii="Times New Roman" w:eastAsia="Times New Roman" w:hAnsi="Times New Roman" w:cs="Times New Roman"/>
          <w:b/>
          <w:i/>
          <w:iCs/>
          <w:sz w:val="28"/>
          <w:szCs w:val="28"/>
          <w:lang w:eastAsia="ru-RU"/>
        </w:rPr>
        <w:t xml:space="preserve"> </w:t>
      </w:r>
      <w:r w:rsidRPr="00B7227A">
        <w:rPr>
          <w:rFonts w:ascii="Times New Roman" w:eastAsia="Times New Roman" w:hAnsi="Times New Roman" w:cs="Times New Roman"/>
          <w:iCs/>
          <w:sz w:val="28"/>
          <w:szCs w:val="28"/>
          <w:lang w:eastAsia="ru-RU"/>
        </w:rPr>
        <w:t>по крупным и средним предприятиям</w:t>
      </w:r>
      <w:r w:rsidRPr="00B7227A">
        <w:rPr>
          <w:rFonts w:ascii="Times New Roman" w:eastAsia="Times New Roman" w:hAnsi="Times New Roman" w:cs="Times New Roman"/>
          <w:sz w:val="28"/>
          <w:szCs w:val="28"/>
          <w:lang w:eastAsia="ru-RU"/>
        </w:rPr>
        <w:t xml:space="preserve"> составил 28,1 млрд. руб., что 36,7% больше, чем в прошлом году. </w:t>
      </w:r>
    </w:p>
    <w:p w:rsidR="00DE00E9" w:rsidRDefault="00DE00E9" w:rsidP="00B7227A">
      <w:pPr>
        <w:spacing w:after="0" w:line="240" w:lineRule="auto"/>
        <w:ind w:firstLine="720"/>
        <w:jc w:val="both"/>
        <w:rPr>
          <w:rFonts w:ascii="Times New Roman" w:eastAsia="Times New Roman" w:hAnsi="Times New Roman" w:cs="Times New Roman"/>
          <w:sz w:val="28"/>
          <w:szCs w:val="28"/>
          <w:lang w:eastAsia="ru-RU"/>
        </w:rPr>
      </w:pPr>
    </w:p>
    <w:p w:rsidR="00DE00E9" w:rsidRDefault="00DE00E9" w:rsidP="00B7227A">
      <w:pPr>
        <w:spacing w:after="0" w:line="240" w:lineRule="auto"/>
        <w:ind w:firstLine="720"/>
        <w:jc w:val="both"/>
        <w:rPr>
          <w:rFonts w:ascii="Times New Roman" w:eastAsia="Times New Roman" w:hAnsi="Times New Roman" w:cs="Times New Roman"/>
          <w:sz w:val="28"/>
          <w:szCs w:val="28"/>
          <w:lang w:eastAsia="ru-RU"/>
        </w:rPr>
      </w:pPr>
      <w:r>
        <w:rPr>
          <w:noProof/>
          <w:lang w:eastAsia="ru-RU"/>
        </w:rPr>
        <w:drawing>
          <wp:inline distT="0" distB="0" distL="0" distR="0" wp14:anchorId="5EE9F080" wp14:editId="44D681C2">
            <wp:extent cx="5245330" cy="295933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487F" w:rsidRDefault="0022487F" w:rsidP="0022487F">
      <w:pPr>
        <w:spacing w:after="0" w:line="240" w:lineRule="auto"/>
        <w:ind w:firstLine="720"/>
        <w:jc w:val="center"/>
        <w:rPr>
          <w:rFonts w:ascii="Times New Roman" w:eastAsia="Times New Roman" w:hAnsi="Times New Roman" w:cs="Times New Roman"/>
          <w:sz w:val="20"/>
          <w:szCs w:val="20"/>
          <w:lang w:eastAsia="ru-RU"/>
        </w:rPr>
      </w:pPr>
    </w:p>
    <w:p w:rsidR="00DE00E9" w:rsidRPr="0022487F" w:rsidRDefault="0022487F" w:rsidP="0022487F">
      <w:pPr>
        <w:spacing w:after="0" w:line="240" w:lineRule="auto"/>
        <w:ind w:firstLine="720"/>
        <w:jc w:val="center"/>
        <w:rPr>
          <w:rFonts w:ascii="Times New Roman" w:eastAsia="Times New Roman" w:hAnsi="Times New Roman" w:cs="Times New Roman"/>
          <w:sz w:val="20"/>
          <w:szCs w:val="20"/>
          <w:lang w:eastAsia="ru-RU"/>
        </w:rPr>
      </w:pPr>
      <w:r w:rsidRPr="0022487F">
        <w:rPr>
          <w:rFonts w:ascii="Times New Roman" w:eastAsia="Times New Roman" w:hAnsi="Times New Roman" w:cs="Times New Roman"/>
          <w:sz w:val="20"/>
          <w:szCs w:val="20"/>
          <w:lang w:eastAsia="ru-RU"/>
        </w:rPr>
        <w:t>Диаграмма 3</w:t>
      </w:r>
    </w:p>
    <w:p w:rsid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Доля  промышленного производства  в общем объеме отгруженных товаров собственного производства, выполненных работ, оказанных услуг  составляет 61,4%. </w:t>
      </w:r>
    </w:p>
    <w:p w:rsidR="0022487F" w:rsidRPr="00B7227A" w:rsidRDefault="0022487F"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u w:val="single"/>
          <w:lang w:eastAsia="ru-RU"/>
        </w:rPr>
        <w:t>Добыча полезных ископаемых</w:t>
      </w:r>
      <w:r w:rsidRPr="00B7227A">
        <w:rPr>
          <w:rFonts w:ascii="Times New Roman" w:eastAsia="Times New Roman" w:hAnsi="Times New Roman" w:cs="Times New Roman"/>
          <w:b/>
          <w:i/>
          <w:sz w:val="28"/>
          <w:szCs w:val="28"/>
          <w:lang w:eastAsia="ru-RU"/>
        </w:rPr>
        <w:t>.</w:t>
      </w:r>
      <w:r w:rsidRPr="00B7227A">
        <w:rPr>
          <w:rFonts w:ascii="Times New Roman" w:eastAsia="Times New Roman" w:hAnsi="Times New Roman" w:cs="Times New Roman"/>
          <w:sz w:val="28"/>
          <w:szCs w:val="28"/>
          <w:lang w:eastAsia="ru-RU"/>
        </w:rPr>
        <w:t xml:space="preserve"> В отчетном периоде объем отгруженных товаров собственного производства, выполненных работ и услуг </w:t>
      </w:r>
      <w:r w:rsidRPr="00B7227A">
        <w:rPr>
          <w:rFonts w:ascii="Times New Roman" w:eastAsia="Times New Roman" w:hAnsi="Times New Roman" w:cs="Times New Roman"/>
          <w:b/>
          <w:i/>
          <w:iCs/>
          <w:sz w:val="28"/>
          <w:szCs w:val="28"/>
          <w:lang w:eastAsia="ru-RU"/>
        </w:rPr>
        <w:t xml:space="preserve"> </w:t>
      </w:r>
      <w:r w:rsidRPr="00B7227A">
        <w:rPr>
          <w:rFonts w:ascii="Times New Roman" w:eastAsia="Times New Roman" w:hAnsi="Times New Roman" w:cs="Times New Roman"/>
          <w:iCs/>
          <w:sz w:val="28"/>
          <w:szCs w:val="28"/>
          <w:lang w:eastAsia="ru-RU"/>
        </w:rPr>
        <w:t>по крупным и средним предприятиям</w:t>
      </w:r>
      <w:r w:rsidRPr="00B7227A">
        <w:rPr>
          <w:rFonts w:ascii="Times New Roman" w:eastAsia="Times New Roman" w:hAnsi="Times New Roman" w:cs="Times New Roman"/>
          <w:sz w:val="28"/>
          <w:szCs w:val="28"/>
          <w:lang w:eastAsia="ru-RU"/>
        </w:rPr>
        <w:t xml:space="preserve"> возрос на 82,5% по сравнению с предыдущим годом.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Старейшее горнодобывающее предприятие в этой отрасли  - ОАО «</w:t>
      </w:r>
      <w:proofErr w:type="spellStart"/>
      <w:r w:rsidRPr="00B7227A">
        <w:rPr>
          <w:rFonts w:ascii="Times New Roman" w:eastAsia="Times New Roman" w:hAnsi="Times New Roman" w:cs="Times New Roman"/>
          <w:sz w:val="28"/>
          <w:szCs w:val="28"/>
          <w:lang w:eastAsia="ru-RU"/>
        </w:rPr>
        <w:t>Кампес</w:t>
      </w:r>
      <w:proofErr w:type="spellEnd"/>
      <w:r w:rsidRPr="00B7227A">
        <w:rPr>
          <w:rFonts w:ascii="Times New Roman" w:eastAsia="Times New Roman" w:hAnsi="Times New Roman" w:cs="Times New Roman"/>
          <w:sz w:val="28"/>
          <w:szCs w:val="28"/>
          <w:lang w:eastAsia="ru-RU"/>
        </w:rPr>
        <w:t>», занимает ключевые позиции среди российских промышленных предприятий, единственный в регионе производитель изделий из Путиловского камня. Предприятие планомерно проводит модернизацию станочного парка и оборудования.</w:t>
      </w:r>
    </w:p>
    <w:p w:rsidR="00B7227A" w:rsidRDefault="00B7227A" w:rsidP="00B7227A">
      <w:pPr>
        <w:spacing w:after="0" w:line="235"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u w:val="single"/>
          <w:lang w:eastAsia="ru-RU"/>
        </w:rPr>
        <w:t>Обрабатывающие производства</w:t>
      </w:r>
      <w:r w:rsidRPr="00B7227A">
        <w:rPr>
          <w:rFonts w:ascii="Times New Roman" w:eastAsia="Times New Roman" w:hAnsi="Times New Roman" w:cs="Times New Roman"/>
          <w:b/>
          <w:i/>
          <w:sz w:val="28"/>
          <w:szCs w:val="28"/>
          <w:lang w:eastAsia="ru-RU"/>
        </w:rPr>
        <w:t>.</w:t>
      </w:r>
      <w:r w:rsidRPr="00B7227A">
        <w:rPr>
          <w:rFonts w:ascii="Times New Roman" w:eastAsia="Times New Roman" w:hAnsi="Times New Roman" w:cs="Times New Roman"/>
          <w:sz w:val="28"/>
          <w:szCs w:val="28"/>
          <w:lang w:eastAsia="ru-RU"/>
        </w:rPr>
        <w:t xml:space="preserve"> За  год крупными и средними предприятиями произведено товаров и услуг  на сумму   22,9</w:t>
      </w:r>
      <w:r w:rsidRPr="00B7227A">
        <w:rPr>
          <w:rFonts w:ascii="Times New Roman" w:eastAsia="Times New Roman" w:hAnsi="Times New Roman" w:cs="Times New Roman"/>
          <w:b/>
          <w:bCs/>
          <w:sz w:val="28"/>
          <w:szCs w:val="28"/>
          <w:lang w:eastAsia="ru-RU"/>
        </w:rPr>
        <w:t xml:space="preserve"> </w:t>
      </w:r>
      <w:r w:rsidRPr="00B7227A">
        <w:rPr>
          <w:rFonts w:ascii="Times New Roman" w:eastAsia="Times New Roman" w:hAnsi="Times New Roman" w:cs="Times New Roman"/>
          <w:bCs/>
          <w:sz w:val="28"/>
          <w:szCs w:val="28"/>
          <w:lang w:eastAsia="ru-RU"/>
        </w:rPr>
        <w:t>млрд. руб.</w:t>
      </w:r>
      <w:r w:rsidRPr="00B7227A">
        <w:rPr>
          <w:rFonts w:ascii="Times New Roman" w:eastAsia="Times New Roman" w:hAnsi="Times New Roman" w:cs="Times New Roman"/>
          <w:sz w:val="28"/>
          <w:szCs w:val="28"/>
          <w:lang w:eastAsia="ru-RU"/>
        </w:rPr>
        <w:t xml:space="preserve"> в действующих ценах, рост объемов отгруженной продукции собственного производства за 2012 год по сравнению с предыдущим годом      составил 48,6</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w:t>
      </w:r>
    </w:p>
    <w:p w:rsidR="00ED6A70" w:rsidRPr="00B7227A" w:rsidRDefault="00ED6A70" w:rsidP="00B7227A">
      <w:pPr>
        <w:spacing w:after="0" w:line="235" w:lineRule="auto"/>
        <w:ind w:firstLine="709"/>
        <w:jc w:val="both"/>
        <w:rPr>
          <w:rFonts w:ascii="Times New Roman" w:eastAsia="Times New Roman" w:hAnsi="Times New Roman" w:cs="Times New Roman"/>
          <w:sz w:val="28"/>
          <w:szCs w:val="28"/>
          <w:lang w:eastAsia="ru-RU"/>
        </w:rPr>
      </w:pPr>
    </w:p>
    <w:p w:rsidR="0022487F" w:rsidRDefault="0022487F" w:rsidP="0022487F">
      <w:pPr>
        <w:spacing w:after="0" w:line="240" w:lineRule="auto"/>
        <w:ind w:right="-1"/>
        <w:jc w:val="both"/>
        <w:rPr>
          <w:rFonts w:ascii="Times New Roman" w:hAnsi="Times New Roman" w:cs="Times New Roman"/>
          <w:bCs/>
          <w:color w:val="000000"/>
          <w:sz w:val="28"/>
          <w:szCs w:val="28"/>
        </w:rPr>
      </w:pPr>
      <w:r>
        <w:rPr>
          <w:noProof/>
          <w:lang w:eastAsia="ru-RU"/>
        </w:rPr>
        <w:drawing>
          <wp:inline distT="0" distB="0" distL="0" distR="0" wp14:anchorId="2B4DEC42" wp14:editId="676D6FFF">
            <wp:extent cx="5793970" cy="3341717"/>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6A70" w:rsidRDefault="00ED6A70" w:rsidP="0022487F">
      <w:pPr>
        <w:spacing w:after="0" w:line="240" w:lineRule="auto"/>
        <w:ind w:right="-1" w:firstLine="720"/>
        <w:jc w:val="center"/>
        <w:rPr>
          <w:rFonts w:ascii="Times New Roman" w:hAnsi="Times New Roman" w:cs="Times New Roman"/>
          <w:bCs/>
          <w:color w:val="000000"/>
          <w:sz w:val="20"/>
          <w:szCs w:val="20"/>
        </w:rPr>
      </w:pPr>
    </w:p>
    <w:p w:rsidR="0022487F" w:rsidRPr="0022487F" w:rsidRDefault="0022487F" w:rsidP="0022487F">
      <w:pPr>
        <w:spacing w:after="0" w:line="240" w:lineRule="auto"/>
        <w:ind w:right="-1" w:firstLine="720"/>
        <w:jc w:val="center"/>
        <w:rPr>
          <w:rFonts w:ascii="Times New Roman" w:hAnsi="Times New Roman" w:cs="Times New Roman"/>
          <w:bCs/>
          <w:color w:val="000000"/>
          <w:sz w:val="20"/>
          <w:szCs w:val="20"/>
        </w:rPr>
      </w:pPr>
      <w:r w:rsidRPr="0022487F">
        <w:rPr>
          <w:rFonts w:ascii="Times New Roman" w:hAnsi="Times New Roman" w:cs="Times New Roman"/>
          <w:bCs/>
          <w:color w:val="000000"/>
          <w:sz w:val="20"/>
          <w:szCs w:val="20"/>
        </w:rPr>
        <w:t>Диаграмма 4</w:t>
      </w:r>
    </w:p>
    <w:p w:rsidR="00B7227A" w:rsidRPr="00B7227A" w:rsidRDefault="00B7227A" w:rsidP="00B7227A">
      <w:pPr>
        <w:spacing w:after="0" w:line="240" w:lineRule="auto"/>
        <w:ind w:right="-1" w:firstLine="720"/>
        <w:jc w:val="both"/>
        <w:rPr>
          <w:rFonts w:ascii="Times New Roman" w:eastAsia="Times New Roman" w:hAnsi="Times New Roman" w:cs="Times New Roman"/>
          <w:sz w:val="28"/>
          <w:szCs w:val="20"/>
          <w:lang w:eastAsia="ru-RU"/>
        </w:rPr>
      </w:pPr>
      <w:r w:rsidRPr="00B7227A">
        <w:rPr>
          <w:rFonts w:ascii="Times New Roman" w:hAnsi="Times New Roman" w:cs="Times New Roman"/>
          <w:bCs/>
          <w:color w:val="000000"/>
          <w:sz w:val="28"/>
          <w:szCs w:val="28"/>
        </w:rPr>
        <w:t xml:space="preserve">Наибольший удельный вес </w:t>
      </w:r>
      <w:r w:rsidRPr="00B7227A">
        <w:rPr>
          <w:rFonts w:ascii="Times New Roman" w:hAnsi="Times New Roman" w:cs="Times New Roman"/>
          <w:color w:val="000000"/>
          <w:sz w:val="28"/>
          <w:szCs w:val="28"/>
        </w:rPr>
        <w:t xml:space="preserve">в общем объеме производства имеет, по-прежнему, продукция </w:t>
      </w:r>
      <w:r w:rsidRPr="00B7227A">
        <w:rPr>
          <w:rFonts w:ascii="Times New Roman" w:hAnsi="Times New Roman" w:cs="Times New Roman"/>
          <w:b/>
          <w:color w:val="000000"/>
          <w:sz w:val="28"/>
          <w:szCs w:val="28"/>
        </w:rPr>
        <w:t>пищевой промышленности</w:t>
      </w:r>
      <w:r w:rsidRPr="00B7227A">
        <w:rPr>
          <w:rFonts w:ascii="Times New Roman" w:hAnsi="Times New Roman" w:cs="Times New Roman"/>
          <w:color w:val="000000"/>
          <w:sz w:val="28"/>
          <w:szCs w:val="28"/>
        </w:rPr>
        <w:t xml:space="preserve"> – удельный вес от общего объема по району составил 32,1</w:t>
      </w:r>
      <w:r w:rsidRPr="00B7227A">
        <w:rPr>
          <w:rFonts w:ascii="Times New Roman" w:hAnsi="Times New Roman" w:cs="Times New Roman"/>
          <w:bCs/>
          <w:color w:val="000000"/>
          <w:sz w:val="28"/>
          <w:szCs w:val="28"/>
        </w:rPr>
        <w:t xml:space="preserve">% (рост по сравнению с 2011 годом составил 38,3%).  </w:t>
      </w:r>
      <w:r w:rsidRPr="00B7227A">
        <w:rPr>
          <w:rFonts w:ascii="Times New Roman" w:hAnsi="Times New Roman" w:cs="Times New Roman"/>
          <w:color w:val="000000"/>
          <w:sz w:val="28"/>
          <w:szCs w:val="28"/>
        </w:rPr>
        <w:t>Лидерами по объемам производства являются</w:t>
      </w:r>
      <w:r w:rsidRPr="00B7227A">
        <w:rPr>
          <w:rFonts w:ascii="Times New Roman" w:eastAsia="Times New Roman" w:hAnsi="Times New Roman" w:cs="Times New Roman"/>
          <w:i/>
          <w:sz w:val="28"/>
          <w:szCs w:val="20"/>
          <w:lang w:eastAsia="ru-RU"/>
        </w:rPr>
        <w:t xml:space="preserve">. </w:t>
      </w:r>
      <w:r w:rsidRPr="00B7227A">
        <w:rPr>
          <w:rFonts w:ascii="Times New Roman" w:eastAsia="Times New Roman" w:hAnsi="Times New Roman" w:cs="Times New Roman"/>
          <w:sz w:val="28"/>
          <w:szCs w:val="20"/>
          <w:lang w:eastAsia="ru-RU"/>
        </w:rPr>
        <w:t>ООО «Пит-продукт» - производство колбасных изделий, ЗАО «Кондитерское объединение Любимый край» по производству мучных кондитерских изделий,  ООО «</w:t>
      </w:r>
      <w:proofErr w:type="spellStart"/>
      <w:r w:rsidRPr="00B7227A">
        <w:rPr>
          <w:rFonts w:ascii="Times New Roman" w:eastAsia="Times New Roman" w:hAnsi="Times New Roman" w:cs="Times New Roman"/>
          <w:sz w:val="28"/>
          <w:szCs w:val="20"/>
          <w:lang w:eastAsia="ru-RU"/>
        </w:rPr>
        <w:t>Петропродукт</w:t>
      </w:r>
      <w:proofErr w:type="spellEnd"/>
      <w:r w:rsidRPr="00B7227A">
        <w:rPr>
          <w:rFonts w:ascii="Times New Roman" w:eastAsia="Times New Roman" w:hAnsi="Times New Roman" w:cs="Times New Roman"/>
          <w:sz w:val="28"/>
          <w:szCs w:val="20"/>
          <w:lang w:eastAsia="ru-RU"/>
        </w:rPr>
        <w:t>-Отрадное»- по производству майонезов, кетчупов</w:t>
      </w: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sz w:val="28"/>
          <w:szCs w:val="20"/>
          <w:lang w:eastAsia="ru-RU"/>
        </w:rPr>
        <w:t>ООО Кондитерская фабрика «</w:t>
      </w:r>
      <w:proofErr w:type="spellStart"/>
      <w:r w:rsidRPr="00B7227A">
        <w:rPr>
          <w:rFonts w:ascii="Times New Roman" w:eastAsia="Times New Roman" w:hAnsi="Times New Roman" w:cs="Times New Roman"/>
          <w:sz w:val="28"/>
          <w:szCs w:val="20"/>
          <w:lang w:eastAsia="ru-RU"/>
        </w:rPr>
        <w:t>Финтур</w:t>
      </w:r>
      <w:proofErr w:type="spellEnd"/>
      <w:r w:rsidRPr="00B7227A">
        <w:rPr>
          <w:rFonts w:ascii="Times New Roman" w:eastAsia="Times New Roman" w:hAnsi="Times New Roman" w:cs="Times New Roman"/>
          <w:sz w:val="28"/>
          <w:szCs w:val="20"/>
          <w:lang w:eastAsia="ru-RU"/>
        </w:rPr>
        <w:t>».</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lastRenderedPageBreak/>
        <w:t>ООО «</w:t>
      </w:r>
      <w:proofErr w:type="spellStart"/>
      <w:r w:rsidRPr="00B7227A">
        <w:rPr>
          <w:rFonts w:ascii="Times New Roman" w:eastAsia="Times New Roman" w:hAnsi="Times New Roman" w:cs="Times New Roman"/>
          <w:i/>
          <w:sz w:val="28"/>
          <w:szCs w:val="28"/>
          <w:lang w:eastAsia="ru-RU"/>
        </w:rPr>
        <w:t>Петропродукт</w:t>
      </w:r>
      <w:proofErr w:type="spellEnd"/>
      <w:r w:rsidRPr="00B7227A">
        <w:rPr>
          <w:rFonts w:ascii="Times New Roman" w:eastAsia="Times New Roman" w:hAnsi="Times New Roman" w:cs="Times New Roman"/>
          <w:i/>
          <w:sz w:val="28"/>
          <w:szCs w:val="28"/>
          <w:lang w:eastAsia="ru-RU"/>
        </w:rPr>
        <w:t>-Отрадное»-</w:t>
      </w:r>
      <w:r w:rsidRPr="00B7227A">
        <w:rPr>
          <w:rFonts w:ascii="Times New Roman" w:eastAsia="Times New Roman" w:hAnsi="Times New Roman" w:cs="Times New Roman"/>
          <w:sz w:val="28"/>
          <w:szCs w:val="28"/>
          <w:lang w:eastAsia="ru-RU"/>
        </w:rPr>
        <w:t xml:space="preserve"> в 2012 году примерно на 10% были увеличены производственные мощности предприятия, завершена реконструкция котельной, при установке нового оборудования использованы энергосберегающие технологии. На предприятии постоянно разрабатываются и внедряются новые перспективные рецептуры и упаковки в производстве кетчупов и соусов (наиболее заметен на рынке соус сырный). Привлечения инвестиций в развитие производственных мощностей происходит пропорционально росту объемов продаж.</w:t>
      </w:r>
    </w:p>
    <w:p w:rsidR="00B7227A" w:rsidRPr="00B7227A" w:rsidRDefault="00B7227A" w:rsidP="00B7227A">
      <w:pPr>
        <w:spacing w:after="0" w:line="240" w:lineRule="auto"/>
        <w:ind w:right="-1" w:firstLine="720"/>
        <w:jc w:val="both"/>
        <w:rPr>
          <w:rFonts w:ascii="Times New Roman" w:eastAsia="Times New Roman" w:hAnsi="Times New Roman" w:cs="Times New Roman"/>
          <w:b/>
          <w:sz w:val="28"/>
          <w:szCs w:val="28"/>
          <w:lang w:eastAsia="ru-RU"/>
        </w:rPr>
      </w:pPr>
      <w:r w:rsidRPr="00B7227A">
        <w:rPr>
          <w:rFonts w:ascii="Times New Roman" w:eastAsia="Times New Roman" w:hAnsi="Times New Roman" w:cs="Times New Roman"/>
          <w:i/>
          <w:sz w:val="28"/>
          <w:szCs w:val="20"/>
          <w:lang w:eastAsia="ru-RU"/>
        </w:rPr>
        <w:t>ЗАО «Кондитерское объединение Любимый край»</w:t>
      </w:r>
      <w:r w:rsidRPr="00B7227A">
        <w:rPr>
          <w:rFonts w:ascii="Times New Roman" w:eastAsia="Times New Roman" w:hAnsi="Times New Roman" w:cs="Times New Roman"/>
          <w:b/>
          <w:sz w:val="28"/>
          <w:szCs w:val="20"/>
          <w:lang w:eastAsia="ru-RU"/>
        </w:rPr>
        <w:t xml:space="preserve"> - </w:t>
      </w:r>
      <w:r w:rsidRPr="00B7227A">
        <w:rPr>
          <w:rFonts w:ascii="Times New Roman" w:eastAsia="Times New Roman" w:hAnsi="Times New Roman" w:cs="Times New Roman"/>
          <w:sz w:val="28"/>
          <w:szCs w:val="28"/>
          <w:lang w:eastAsia="ru-RU"/>
        </w:rPr>
        <w:t xml:space="preserve">постоянно радует своих </w:t>
      </w:r>
      <w:r w:rsidRPr="00B7227A">
        <w:rPr>
          <w:rFonts w:ascii="Times New Roman" w:hAnsi="Times New Roman" w:cs="Times New Roman"/>
          <w:sz w:val="28"/>
          <w:szCs w:val="28"/>
        </w:rPr>
        <w:t xml:space="preserve">потребителей новинками в продуктовых марках. В 2013 году  предприятие планирует запустить новую фабрику по производству кондитерских изделий. </w:t>
      </w:r>
    </w:p>
    <w:p w:rsidR="00ED6A70" w:rsidRDefault="00ED6A70" w:rsidP="00B7227A">
      <w:pPr>
        <w:spacing w:after="0" w:line="240" w:lineRule="auto"/>
        <w:ind w:right="21" w:firstLine="720"/>
        <w:jc w:val="both"/>
        <w:rPr>
          <w:rFonts w:ascii="Times New Roman" w:hAnsi="Times New Roman" w:cs="Times New Roman"/>
          <w:bCs/>
          <w:color w:val="000000"/>
          <w:sz w:val="28"/>
          <w:szCs w:val="28"/>
        </w:rPr>
      </w:pPr>
    </w:p>
    <w:p w:rsidR="00B7227A" w:rsidRPr="00B7227A" w:rsidRDefault="00B7227A" w:rsidP="00B7227A">
      <w:pPr>
        <w:spacing w:after="0" w:line="240" w:lineRule="auto"/>
        <w:ind w:right="21" w:firstLine="720"/>
        <w:jc w:val="both"/>
        <w:rPr>
          <w:rFonts w:ascii="Times New Roman" w:eastAsia="Times New Roman" w:hAnsi="Times New Roman" w:cs="Times New Roman"/>
          <w:sz w:val="28"/>
          <w:szCs w:val="20"/>
          <w:lang w:eastAsia="ru-RU"/>
        </w:rPr>
      </w:pPr>
      <w:r w:rsidRPr="00B7227A">
        <w:rPr>
          <w:rFonts w:ascii="Times New Roman" w:hAnsi="Times New Roman" w:cs="Times New Roman"/>
          <w:bCs/>
          <w:color w:val="000000"/>
          <w:sz w:val="28"/>
          <w:szCs w:val="28"/>
        </w:rPr>
        <w:t xml:space="preserve">Второй ведущей </w:t>
      </w:r>
      <w:r w:rsidRPr="00B7227A">
        <w:rPr>
          <w:rFonts w:ascii="Times New Roman" w:hAnsi="Times New Roman" w:cs="Times New Roman"/>
          <w:color w:val="000000"/>
          <w:sz w:val="28"/>
          <w:szCs w:val="28"/>
        </w:rPr>
        <w:t xml:space="preserve">отраслью является </w:t>
      </w:r>
      <w:r w:rsidRPr="00B7227A">
        <w:rPr>
          <w:rFonts w:ascii="Times New Roman" w:hAnsi="Times New Roman" w:cs="Times New Roman"/>
          <w:b/>
          <w:color w:val="000000"/>
          <w:sz w:val="28"/>
          <w:szCs w:val="28"/>
        </w:rPr>
        <w:t>п</w:t>
      </w:r>
      <w:r w:rsidRPr="00B7227A">
        <w:rPr>
          <w:rFonts w:ascii="Times New Roman" w:eastAsia="Times New Roman" w:hAnsi="Times New Roman" w:cs="Times New Roman"/>
          <w:b/>
          <w:sz w:val="28"/>
          <w:szCs w:val="20"/>
          <w:lang w:eastAsia="ru-RU"/>
        </w:rPr>
        <w:t>роизводство транспортных средств и оборудования</w:t>
      </w:r>
      <w:r w:rsidRPr="00B7227A">
        <w:rPr>
          <w:rFonts w:ascii="Times New Roman" w:eastAsia="Times New Roman" w:hAnsi="Times New Roman" w:cs="Times New Roman"/>
          <w:sz w:val="28"/>
          <w:szCs w:val="20"/>
          <w:lang w:eastAsia="ru-RU"/>
        </w:rPr>
        <w:t xml:space="preserve"> (удельный вес в общем объеме – 28,9%). Предприятиями ОАО «</w:t>
      </w:r>
      <w:proofErr w:type="spellStart"/>
      <w:r w:rsidRPr="00B7227A">
        <w:rPr>
          <w:rFonts w:ascii="Times New Roman" w:eastAsia="Times New Roman" w:hAnsi="Times New Roman" w:cs="Times New Roman"/>
          <w:sz w:val="28"/>
          <w:szCs w:val="20"/>
          <w:lang w:eastAsia="ru-RU"/>
        </w:rPr>
        <w:t>Пелла</w:t>
      </w:r>
      <w:proofErr w:type="spellEnd"/>
      <w:r w:rsidRPr="00B7227A">
        <w:rPr>
          <w:rFonts w:ascii="Times New Roman" w:eastAsia="Times New Roman" w:hAnsi="Times New Roman" w:cs="Times New Roman"/>
          <w:sz w:val="28"/>
          <w:szCs w:val="20"/>
          <w:lang w:eastAsia="ru-RU"/>
        </w:rPr>
        <w:t>», ЗАО «</w:t>
      </w:r>
      <w:proofErr w:type="spellStart"/>
      <w:r w:rsidRPr="00B7227A">
        <w:rPr>
          <w:rFonts w:ascii="Times New Roman" w:eastAsia="Times New Roman" w:hAnsi="Times New Roman" w:cs="Times New Roman"/>
          <w:sz w:val="28"/>
          <w:szCs w:val="20"/>
          <w:lang w:eastAsia="ru-RU"/>
        </w:rPr>
        <w:t>Пелла</w:t>
      </w:r>
      <w:proofErr w:type="spellEnd"/>
      <w:r w:rsidRPr="00B7227A">
        <w:rPr>
          <w:rFonts w:ascii="Times New Roman" w:eastAsia="Times New Roman" w:hAnsi="Times New Roman" w:cs="Times New Roman"/>
          <w:sz w:val="28"/>
          <w:szCs w:val="20"/>
          <w:lang w:eastAsia="ru-RU"/>
        </w:rPr>
        <w:t>-Фиорд», ЗАО «</w:t>
      </w:r>
      <w:proofErr w:type="spellStart"/>
      <w:r w:rsidRPr="00B7227A">
        <w:rPr>
          <w:rFonts w:ascii="Times New Roman" w:eastAsia="Times New Roman" w:hAnsi="Times New Roman" w:cs="Times New Roman"/>
          <w:sz w:val="28"/>
          <w:szCs w:val="20"/>
          <w:lang w:eastAsia="ru-RU"/>
        </w:rPr>
        <w:t>Интро-Пелла</w:t>
      </w:r>
      <w:proofErr w:type="spellEnd"/>
      <w:r w:rsidRPr="00B7227A">
        <w:rPr>
          <w:rFonts w:ascii="Times New Roman" w:eastAsia="Times New Roman" w:hAnsi="Times New Roman" w:cs="Times New Roman"/>
          <w:sz w:val="28"/>
          <w:szCs w:val="20"/>
          <w:lang w:eastAsia="ru-RU"/>
        </w:rPr>
        <w:t xml:space="preserve">», ЗАО «Гессер» (г. Отрадное), ЗАО «НССЗ» (г. Шлиссельбург)  построено судов и произведено оборудования на  сумму 6,6 млрд. руб., что в 2,4 раза превышает уровень 2011 года. </w:t>
      </w:r>
    </w:p>
    <w:p w:rsidR="00B7227A" w:rsidRPr="00B7227A" w:rsidRDefault="00B7227A" w:rsidP="00B722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ОАО «</w:t>
      </w:r>
      <w:proofErr w:type="spellStart"/>
      <w:r w:rsidRPr="00B7227A">
        <w:rPr>
          <w:rFonts w:ascii="Times New Roman" w:eastAsia="Times New Roman" w:hAnsi="Times New Roman" w:cs="Times New Roman"/>
          <w:i/>
          <w:sz w:val="28"/>
          <w:szCs w:val="28"/>
          <w:lang w:eastAsia="ru-RU"/>
        </w:rPr>
        <w:t>Пелла</w:t>
      </w:r>
      <w:proofErr w:type="spellEnd"/>
      <w:r w:rsidRPr="00B7227A">
        <w:rPr>
          <w:rFonts w:ascii="Times New Roman" w:eastAsia="Times New Roman" w:hAnsi="Times New Roman" w:cs="Times New Roman"/>
          <w:i/>
          <w:sz w:val="28"/>
          <w:szCs w:val="28"/>
          <w:lang w:eastAsia="ru-RU"/>
        </w:rPr>
        <w:t>»</w:t>
      </w:r>
      <w:r w:rsidRPr="00B7227A">
        <w:rPr>
          <w:rFonts w:ascii="Times New Roman" w:eastAsia="Times New Roman" w:hAnsi="Times New Roman" w:cs="Times New Roman"/>
          <w:sz w:val="28"/>
          <w:szCs w:val="28"/>
          <w:lang w:eastAsia="ru-RU"/>
        </w:rPr>
        <w:t xml:space="preserve"> -</w:t>
      </w:r>
      <w:r w:rsidRPr="00B7227A">
        <w:rPr>
          <w:rFonts w:ascii="Times New Roman" w:hAnsi="Times New Roman" w:cs="Times New Roman"/>
          <w:sz w:val="28"/>
          <w:szCs w:val="28"/>
        </w:rPr>
        <w:t xml:space="preserve"> завод серийно выпускает самые разные виды буксиров, которые позволяют выполнять спасательные операции, тушить пожары, ликвидировать разливы нефти. Также предприятие выпускает лоцманские катера и современные спасательные шлюпки. К 2015 году в г. Отрадном планируется открыть второе производство завода «</w:t>
      </w:r>
      <w:proofErr w:type="spellStart"/>
      <w:r w:rsidRPr="00B7227A">
        <w:rPr>
          <w:rFonts w:ascii="Times New Roman" w:hAnsi="Times New Roman" w:cs="Times New Roman"/>
          <w:sz w:val="28"/>
          <w:szCs w:val="28"/>
        </w:rPr>
        <w:t>Пелла</w:t>
      </w:r>
      <w:proofErr w:type="spellEnd"/>
      <w:r w:rsidRPr="00B7227A">
        <w:rPr>
          <w:rFonts w:ascii="Times New Roman" w:hAnsi="Times New Roman" w:cs="Times New Roman"/>
          <w:sz w:val="28"/>
          <w:szCs w:val="28"/>
        </w:rPr>
        <w:t>». На нем будут строить суда для Военно-морского флота и рыболовные суда нового поколения.</w:t>
      </w:r>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20"/>
        <w:jc w:val="both"/>
        <w:rPr>
          <w:rFonts w:ascii="Times New Roman" w:hAnsi="Times New Roman" w:cs="Times New Roman"/>
          <w:bCs/>
          <w:sz w:val="28"/>
          <w:szCs w:val="28"/>
        </w:rPr>
      </w:pPr>
      <w:r w:rsidRPr="00B7227A">
        <w:rPr>
          <w:rFonts w:ascii="Times New Roman" w:eastAsia="Times New Roman" w:hAnsi="Times New Roman" w:cs="Times New Roman"/>
          <w:i/>
          <w:sz w:val="28"/>
          <w:szCs w:val="28"/>
          <w:lang w:eastAsia="ru-RU"/>
        </w:rPr>
        <w:t>ООО «Невский ССЗ»,</w:t>
      </w:r>
      <w:r w:rsidRPr="00B7227A">
        <w:rPr>
          <w:rFonts w:ascii="Times New Roman" w:hAnsi="Times New Roman" w:cs="Times New Roman"/>
          <w:bCs/>
          <w:sz w:val="28"/>
          <w:szCs w:val="28"/>
        </w:rPr>
        <w:t xml:space="preserve"> продолжает совершенствовать процесс производства, его технологичность, повышать качество выпускаемой продукции. В декабре 2012 года завод успешно прошёл инспекционный аудит Ассоциации по сертификации «Русский Регистр», что является  следствием профессиональной работы всего коллектива завода. </w:t>
      </w:r>
    </w:p>
    <w:p w:rsidR="00B7227A" w:rsidRPr="00B7227A" w:rsidRDefault="00B7227A" w:rsidP="00B7227A">
      <w:pPr>
        <w:spacing w:after="0" w:line="240" w:lineRule="auto"/>
        <w:ind w:firstLine="709"/>
        <w:jc w:val="both"/>
        <w:rPr>
          <w:rFonts w:ascii="Times New Roman" w:eastAsia="Times New Roman" w:hAnsi="Times New Roman" w:cs="Times New Roman"/>
          <w:color w:val="373131"/>
          <w:sz w:val="28"/>
          <w:szCs w:val="28"/>
          <w:lang w:eastAsia="ru-RU"/>
        </w:rPr>
      </w:pPr>
      <w:r w:rsidRPr="00B7227A">
        <w:rPr>
          <w:rFonts w:ascii="Times New Roman" w:eastAsia="Times New Roman" w:hAnsi="Times New Roman" w:cs="Times New Roman"/>
          <w:sz w:val="28"/>
          <w:szCs w:val="28"/>
          <w:lang w:eastAsia="ru-RU"/>
        </w:rPr>
        <w:t xml:space="preserve">Успешно работают предприятия – производители </w:t>
      </w:r>
      <w:r w:rsidRPr="00B7227A">
        <w:rPr>
          <w:rFonts w:ascii="Times New Roman" w:hAnsi="Times New Roman" w:cs="Times New Roman"/>
          <w:sz w:val="28"/>
          <w:szCs w:val="28"/>
        </w:rPr>
        <w:t>судового оборудования. Г</w:t>
      </w:r>
      <w:r w:rsidRPr="00B7227A">
        <w:rPr>
          <w:rFonts w:ascii="Times New Roman" w:eastAsia="Times New Roman" w:hAnsi="Times New Roman" w:cs="Times New Roman"/>
          <w:color w:val="373131"/>
          <w:sz w:val="28"/>
          <w:szCs w:val="28"/>
          <w:lang w:eastAsia="ru-RU"/>
        </w:rPr>
        <w:t xml:space="preserve">руппа компаний </w:t>
      </w:r>
      <w:r w:rsidRPr="00B7227A">
        <w:rPr>
          <w:rFonts w:ascii="Times New Roman" w:eastAsia="Times New Roman" w:hAnsi="Times New Roman" w:cs="Times New Roman"/>
          <w:i/>
          <w:color w:val="373131"/>
          <w:sz w:val="28"/>
          <w:szCs w:val="28"/>
          <w:lang w:eastAsia="ru-RU"/>
        </w:rPr>
        <w:t>«</w:t>
      </w:r>
      <w:proofErr w:type="spellStart"/>
      <w:r w:rsidRPr="00B7227A">
        <w:rPr>
          <w:rFonts w:ascii="Times New Roman" w:eastAsia="Times New Roman" w:hAnsi="Times New Roman" w:cs="Times New Roman"/>
          <w:i/>
          <w:color w:val="373131"/>
          <w:sz w:val="28"/>
          <w:szCs w:val="28"/>
          <w:lang w:eastAsia="ru-RU"/>
        </w:rPr>
        <w:t>Арис</w:t>
      </w:r>
      <w:proofErr w:type="spellEnd"/>
      <w:r w:rsidRPr="00B7227A">
        <w:rPr>
          <w:rFonts w:ascii="Times New Roman" w:eastAsia="Times New Roman" w:hAnsi="Times New Roman" w:cs="Times New Roman"/>
          <w:i/>
          <w:color w:val="373131"/>
          <w:sz w:val="28"/>
          <w:szCs w:val="28"/>
          <w:lang w:eastAsia="ru-RU"/>
        </w:rPr>
        <w:t>» и «ГЕСЕР»</w:t>
      </w:r>
      <w:r w:rsidRPr="00B7227A">
        <w:rPr>
          <w:rFonts w:ascii="Times New Roman" w:eastAsia="Times New Roman" w:hAnsi="Times New Roman" w:cs="Times New Roman"/>
          <w:color w:val="373131"/>
          <w:sz w:val="28"/>
          <w:szCs w:val="28"/>
          <w:lang w:eastAsia="ru-RU"/>
        </w:rPr>
        <w:t xml:space="preserve"> демонстрирует стремительный рост и активное развитие деятельности, </w:t>
      </w:r>
      <w:r w:rsidRPr="00B7227A">
        <w:rPr>
          <w:rFonts w:ascii="Times New Roman" w:hAnsi="Times New Roman" w:cs="Times New Roman"/>
          <w:color w:val="373131"/>
          <w:sz w:val="28"/>
          <w:szCs w:val="28"/>
        </w:rPr>
        <w:t>постоянно работают над новыми изобретениями.</w:t>
      </w:r>
    </w:p>
    <w:p w:rsidR="00ED6A70" w:rsidRDefault="00ED6A70" w:rsidP="00B7227A">
      <w:pPr>
        <w:spacing w:after="0" w:line="240" w:lineRule="auto"/>
        <w:ind w:firstLine="720"/>
        <w:jc w:val="both"/>
        <w:rPr>
          <w:rFonts w:ascii="Times New Roman" w:hAnsi="Times New Roman"/>
          <w:sz w:val="28"/>
          <w:szCs w:val="28"/>
        </w:rPr>
      </w:pPr>
    </w:p>
    <w:p w:rsidR="00B7227A" w:rsidRPr="00B7227A" w:rsidRDefault="00B7227A" w:rsidP="00B7227A">
      <w:pPr>
        <w:spacing w:after="0" w:line="240" w:lineRule="auto"/>
        <w:ind w:firstLine="720"/>
        <w:jc w:val="both"/>
        <w:rPr>
          <w:rFonts w:ascii="Times New Roman" w:eastAsia="Times New Roman" w:hAnsi="Times New Roman" w:cs="Times New Roman"/>
          <w:color w:val="37353D"/>
          <w:sz w:val="28"/>
          <w:szCs w:val="28"/>
          <w:lang w:eastAsia="ru-RU"/>
        </w:rPr>
      </w:pPr>
      <w:r w:rsidRPr="00B7227A">
        <w:rPr>
          <w:rFonts w:ascii="Times New Roman" w:hAnsi="Times New Roman"/>
          <w:sz w:val="28"/>
          <w:szCs w:val="28"/>
        </w:rPr>
        <w:t xml:space="preserve">Сохраняются положительные тенденции в развитии </w:t>
      </w:r>
      <w:r w:rsidRPr="00B7227A">
        <w:rPr>
          <w:rFonts w:ascii="Times New Roman" w:hAnsi="Times New Roman"/>
          <w:b/>
          <w:sz w:val="28"/>
          <w:szCs w:val="28"/>
        </w:rPr>
        <w:t>строительной индустрии.</w:t>
      </w:r>
      <w:r w:rsidRPr="00B7227A">
        <w:rPr>
          <w:rFonts w:ascii="Times New Roman" w:hAnsi="Times New Roman"/>
          <w:sz w:val="28"/>
          <w:szCs w:val="28"/>
        </w:rPr>
        <w:t xml:space="preserve"> </w:t>
      </w:r>
      <w:r w:rsidRPr="00B7227A">
        <w:rPr>
          <w:rFonts w:ascii="Times New Roman" w:eastAsia="Times New Roman" w:hAnsi="Times New Roman" w:cs="Times New Roman"/>
          <w:sz w:val="28"/>
          <w:szCs w:val="28"/>
          <w:lang w:eastAsia="ru-RU"/>
        </w:rPr>
        <w:t xml:space="preserve">Рост объемов производства на 7,5% произошел за счет увеличения выпуска стеновых материалов.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ОАО «Павловский завод»</w:t>
      </w:r>
      <w:r w:rsidRPr="00B7227A">
        <w:rPr>
          <w:rFonts w:ascii="Times New Roman" w:eastAsia="Times New Roman" w:hAnsi="Times New Roman" w:cs="Times New Roman"/>
          <w:sz w:val="28"/>
          <w:szCs w:val="28"/>
          <w:lang w:eastAsia="ru-RU"/>
        </w:rPr>
        <w:t>. Сегодня на долю предприятия приходится 100% рынка производства силикатных строительных материалов (в том числе кирпича) в Санкт-Петербурге и Ленинградской области. Качество продукции и имидж ЗАО «Павловский завод строительных материалов» подтверждены многочисленными отечественными и зарубежными наградами.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В конце 2012 года </w:t>
      </w:r>
      <w:r w:rsidRPr="00B7227A">
        <w:rPr>
          <w:rFonts w:ascii="Times New Roman" w:eastAsia="Times New Roman" w:hAnsi="Times New Roman" w:cs="Times New Roman"/>
          <w:b/>
          <w:sz w:val="28"/>
          <w:szCs w:val="28"/>
          <w:lang w:eastAsia="ru-RU"/>
        </w:rPr>
        <w:t>группа ЛСР</w:t>
      </w:r>
      <w:r w:rsidRPr="00B7227A">
        <w:rPr>
          <w:rFonts w:ascii="Times New Roman" w:eastAsia="Times New Roman" w:hAnsi="Times New Roman" w:cs="Times New Roman"/>
          <w:sz w:val="28"/>
          <w:szCs w:val="28"/>
          <w:lang w:eastAsia="ru-RU"/>
        </w:rPr>
        <w:t xml:space="preserve"> осуществила производственный запуск кирпичного завода в Кировском районе, общей мощностью до 160 млн. штук условного кирпича в год. Новый завод станет крупнейшим производителем кирпича в России. Предприятие оснащено оборудованием ведущих международных производителей. Современные высокотехнологичные линии позволят выпускать не только рядовой </w:t>
      </w:r>
      <w:proofErr w:type="spellStart"/>
      <w:r w:rsidRPr="00B7227A">
        <w:rPr>
          <w:rFonts w:ascii="Times New Roman" w:eastAsia="Times New Roman" w:hAnsi="Times New Roman" w:cs="Times New Roman"/>
          <w:sz w:val="28"/>
          <w:szCs w:val="28"/>
          <w:lang w:eastAsia="ru-RU"/>
        </w:rPr>
        <w:t>поризованный</w:t>
      </w:r>
      <w:proofErr w:type="spellEnd"/>
      <w:r w:rsidRPr="00B7227A">
        <w:rPr>
          <w:rFonts w:ascii="Times New Roman" w:eastAsia="Times New Roman" w:hAnsi="Times New Roman" w:cs="Times New Roman"/>
          <w:sz w:val="28"/>
          <w:szCs w:val="28"/>
          <w:lang w:eastAsia="ru-RU"/>
        </w:rPr>
        <w:t xml:space="preserve"> кирпич, но и уникальные для российского рынка виды продукции, способные составить достойную конкуренцию аналогичному импортному европейскому товару.</w:t>
      </w:r>
    </w:p>
    <w:p w:rsidR="00ED6A70" w:rsidRDefault="00ED6A70" w:rsidP="00B7227A">
      <w:pPr>
        <w:spacing w:after="0" w:line="235"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35"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Рост объемов производства (2,3%) прослеживается в </w:t>
      </w:r>
      <w:r w:rsidRPr="00B7227A">
        <w:rPr>
          <w:rFonts w:ascii="Times New Roman" w:eastAsia="Times New Roman" w:hAnsi="Times New Roman" w:cs="Times New Roman"/>
          <w:b/>
          <w:sz w:val="28"/>
          <w:szCs w:val="28"/>
          <w:lang w:eastAsia="ru-RU"/>
        </w:rPr>
        <w:t>целлюлозно-бумажном производстве</w:t>
      </w:r>
      <w:r w:rsidRPr="00B7227A">
        <w:rPr>
          <w:rFonts w:ascii="Times New Roman" w:eastAsia="Times New Roman" w:hAnsi="Times New Roman" w:cs="Times New Roman"/>
          <w:sz w:val="28"/>
          <w:szCs w:val="28"/>
          <w:lang w:eastAsia="ru-RU"/>
        </w:rPr>
        <w:t xml:space="preserve">. Производство </w:t>
      </w:r>
      <w:proofErr w:type="spellStart"/>
      <w:r w:rsidRPr="00B7227A">
        <w:rPr>
          <w:rFonts w:ascii="Times New Roman" w:eastAsia="Times New Roman" w:hAnsi="Times New Roman" w:cs="Times New Roman"/>
          <w:sz w:val="28"/>
          <w:szCs w:val="28"/>
          <w:lang w:eastAsia="ru-RU"/>
        </w:rPr>
        <w:t>гофротары</w:t>
      </w:r>
      <w:proofErr w:type="spellEnd"/>
      <w:r w:rsidRPr="00B7227A">
        <w:rPr>
          <w:rFonts w:ascii="Times New Roman" w:eastAsia="Times New Roman" w:hAnsi="Times New Roman" w:cs="Times New Roman"/>
          <w:sz w:val="28"/>
          <w:szCs w:val="28"/>
          <w:lang w:eastAsia="ru-RU"/>
        </w:rPr>
        <w:t xml:space="preserve"> возросло на 28,0%. </w:t>
      </w:r>
    </w:p>
    <w:p w:rsidR="00ED6A70" w:rsidRDefault="00ED6A70" w:rsidP="00B7227A">
      <w:pPr>
        <w:spacing w:after="0" w:line="235" w:lineRule="auto"/>
        <w:ind w:firstLine="709"/>
        <w:jc w:val="both"/>
        <w:rPr>
          <w:rFonts w:ascii="Times New Roman" w:eastAsia="Times New Roman" w:hAnsi="Times New Roman" w:cs="Times New Roman"/>
          <w:b/>
          <w:sz w:val="28"/>
          <w:szCs w:val="28"/>
          <w:lang w:eastAsia="ru-RU"/>
        </w:rPr>
      </w:pPr>
    </w:p>
    <w:p w:rsidR="00B7227A" w:rsidRPr="00B7227A" w:rsidRDefault="00B7227A" w:rsidP="00B7227A">
      <w:pPr>
        <w:spacing w:after="0" w:line="235"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В металлургическом производстве и производстве готовых металлических изделий</w:t>
      </w:r>
      <w:r w:rsidRPr="00B7227A">
        <w:rPr>
          <w:rFonts w:ascii="Times New Roman" w:eastAsia="Times New Roman" w:hAnsi="Times New Roman" w:cs="Times New Roman"/>
          <w:sz w:val="28"/>
          <w:szCs w:val="28"/>
          <w:lang w:eastAsia="ru-RU"/>
        </w:rPr>
        <w:t xml:space="preserve"> рост (17,0%) произошел за счет увеличения выпуска гнутых стальных профилей, производства кузнечнопрессового оборудования, производства конструкций кранов.</w:t>
      </w:r>
    </w:p>
    <w:p w:rsidR="00ED6A70" w:rsidRDefault="00ED6A70" w:rsidP="00B7227A">
      <w:pPr>
        <w:autoSpaceDE w:val="0"/>
        <w:autoSpaceDN w:val="0"/>
        <w:adjustRightInd w:val="0"/>
        <w:spacing w:after="0" w:line="240" w:lineRule="auto"/>
        <w:ind w:firstLine="709"/>
        <w:jc w:val="both"/>
        <w:rPr>
          <w:rFonts w:ascii="Times New Roman" w:eastAsia="Times New Roman" w:hAnsi="Times New Roman" w:cs="Times New Roman"/>
          <w:b/>
          <w:sz w:val="28"/>
          <w:szCs w:val="20"/>
          <w:lang w:eastAsia="ru-RU"/>
        </w:rPr>
      </w:pPr>
    </w:p>
    <w:p w:rsidR="00B7227A" w:rsidRPr="00B7227A" w:rsidRDefault="00B7227A" w:rsidP="00B7227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7227A">
        <w:rPr>
          <w:rFonts w:ascii="Times New Roman" w:eastAsia="Times New Roman" w:hAnsi="Times New Roman" w:cs="Times New Roman"/>
          <w:b/>
          <w:sz w:val="28"/>
          <w:szCs w:val="20"/>
          <w:lang w:eastAsia="ru-RU"/>
        </w:rPr>
        <w:t xml:space="preserve">Производство электрооборудования, электронного и оптического оборудования. </w:t>
      </w:r>
      <w:r w:rsidRPr="00B7227A">
        <w:rPr>
          <w:rFonts w:ascii="Times New Roman" w:eastAsia="Times New Roman" w:hAnsi="Times New Roman" w:cs="Times New Roman"/>
          <w:sz w:val="28"/>
          <w:szCs w:val="28"/>
          <w:lang w:eastAsia="ru-RU"/>
        </w:rPr>
        <w:t>По этому виду деятельности в 2012 году произведено продукции на сумму 751,5 млн. рублей, рост объемов производства составил 32,2 %.</w:t>
      </w:r>
    </w:p>
    <w:p w:rsidR="00ED6A70" w:rsidRDefault="00ED6A70" w:rsidP="00B7227A">
      <w:pPr>
        <w:spacing w:after="0" w:line="235" w:lineRule="auto"/>
        <w:ind w:firstLine="709"/>
        <w:jc w:val="both"/>
        <w:rPr>
          <w:rFonts w:ascii="Times New Roman" w:eastAsia="Times New Roman" w:hAnsi="Times New Roman" w:cs="Times New Roman"/>
          <w:b/>
          <w:i/>
          <w:sz w:val="28"/>
          <w:szCs w:val="28"/>
          <w:u w:val="single"/>
          <w:lang w:eastAsia="ru-RU"/>
        </w:rPr>
      </w:pPr>
    </w:p>
    <w:p w:rsidR="00B7227A" w:rsidRPr="00B7227A" w:rsidRDefault="00B7227A" w:rsidP="00B7227A">
      <w:pPr>
        <w:spacing w:after="0" w:line="235"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u w:val="single"/>
          <w:lang w:eastAsia="ru-RU"/>
        </w:rPr>
        <w:t>Производство и распределение электроэнергии, газа и воды</w:t>
      </w:r>
      <w:r w:rsidRPr="00B7227A">
        <w:rPr>
          <w:rFonts w:ascii="Times New Roman" w:eastAsia="Times New Roman" w:hAnsi="Times New Roman" w:cs="Times New Roman"/>
          <w:i/>
          <w:sz w:val="28"/>
          <w:szCs w:val="28"/>
          <w:lang w:eastAsia="ru-RU"/>
        </w:rPr>
        <w:t xml:space="preserve">. </w:t>
      </w:r>
      <w:r w:rsidRPr="00B7227A">
        <w:rPr>
          <w:rFonts w:ascii="Times New Roman" w:eastAsia="Times New Roman" w:hAnsi="Times New Roman" w:cs="Times New Roman"/>
          <w:sz w:val="28"/>
          <w:szCs w:val="28"/>
          <w:lang w:eastAsia="ru-RU"/>
        </w:rPr>
        <w:t>Объем производства в 2012 году снизился по сравнению с 2011 годом на 1,9% и составил 4,9 млрд. руб.</w:t>
      </w:r>
    </w:p>
    <w:p w:rsidR="00ED6A70" w:rsidRDefault="00ED6A70" w:rsidP="00B7227A">
      <w:pPr>
        <w:spacing w:after="0" w:line="240" w:lineRule="auto"/>
        <w:ind w:firstLine="709"/>
        <w:jc w:val="both"/>
        <w:rPr>
          <w:rFonts w:ascii="Times New Roman" w:eastAsia="Times New Roman" w:hAnsi="Times New Roman" w:cs="Times New Roman"/>
          <w:b/>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Научная и инновационная деятельность. </w:t>
      </w:r>
      <w:r w:rsidRPr="00B7227A">
        <w:rPr>
          <w:rFonts w:ascii="Times New Roman" w:eastAsia="Times New Roman" w:hAnsi="Times New Roman" w:cs="Times New Roman"/>
          <w:sz w:val="28"/>
          <w:szCs w:val="28"/>
          <w:lang w:eastAsia="ru-RU"/>
        </w:rPr>
        <w:t>На территории района осуществляют научную деятельность Кировский филиал ОАО «Концерн «</w:t>
      </w:r>
      <w:proofErr w:type="spellStart"/>
      <w:r w:rsidRPr="00B7227A">
        <w:rPr>
          <w:rFonts w:ascii="Times New Roman" w:eastAsia="Times New Roman" w:hAnsi="Times New Roman" w:cs="Times New Roman"/>
          <w:sz w:val="28"/>
          <w:szCs w:val="28"/>
          <w:lang w:eastAsia="ru-RU"/>
        </w:rPr>
        <w:t>Океанприбор</w:t>
      </w:r>
      <w:proofErr w:type="spellEnd"/>
      <w:r w:rsidRPr="00B7227A">
        <w:rPr>
          <w:rFonts w:ascii="Times New Roman" w:eastAsia="Times New Roman" w:hAnsi="Times New Roman" w:cs="Times New Roman"/>
          <w:sz w:val="28"/>
          <w:szCs w:val="28"/>
          <w:lang w:eastAsia="ru-RU"/>
        </w:rPr>
        <w:t>» и НПК-11 ЦНИИ КМ «Прометей». Доля данных организаций в общем объеме отгруженных товаров, выполненных работ и услуг всех предприятий и организаций составляет – 1,3%. Среднесписочная численность – 315 человек.</w:t>
      </w:r>
    </w:p>
    <w:p w:rsidR="00B7227A" w:rsidRPr="00B7227A" w:rsidRDefault="00B7227A" w:rsidP="00B7227A">
      <w:pPr>
        <w:spacing w:after="0" w:line="240" w:lineRule="auto"/>
        <w:ind w:left="-142" w:firstLine="851"/>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Кировский филиал</w:t>
      </w: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i/>
          <w:sz w:val="28"/>
          <w:szCs w:val="28"/>
          <w:lang w:eastAsia="ru-RU"/>
        </w:rPr>
        <w:t>ОАО «Концерн «</w:t>
      </w:r>
      <w:proofErr w:type="spellStart"/>
      <w:r w:rsidRPr="00B7227A">
        <w:rPr>
          <w:rFonts w:ascii="Times New Roman" w:eastAsia="Times New Roman" w:hAnsi="Times New Roman" w:cs="Times New Roman"/>
          <w:i/>
          <w:sz w:val="28"/>
          <w:szCs w:val="28"/>
          <w:lang w:eastAsia="ru-RU"/>
        </w:rPr>
        <w:t>Океанприбор</w:t>
      </w:r>
      <w:proofErr w:type="spellEnd"/>
      <w:r w:rsidRPr="00B7227A">
        <w:rPr>
          <w:rFonts w:ascii="Times New Roman" w:eastAsia="Times New Roman" w:hAnsi="Times New Roman" w:cs="Times New Roman"/>
          <w:i/>
          <w:sz w:val="28"/>
          <w:szCs w:val="28"/>
          <w:lang w:eastAsia="ru-RU"/>
        </w:rPr>
        <w:t>»</w:t>
      </w:r>
      <w:r w:rsidRPr="00B7227A">
        <w:rPr>
          <w:rFonts w:ascii="Times New Roman" w:eastAsia="Times New Roman" w:hAnsi="Times New Roman" w:cs="Times New Roman"/>
          <w:sz w:val="28"/>
          <w:szCs w:val="28"/>
          <w:lang w:eastAsia="ru-RU"/>
        </w:rPr>
        <w:t>. В 2012-2013 годах предприятие активно участвует в Федеральной целевой программе «Развитие гражданской морской техники». В отчетном году предприятие увеличило производственные площади филиала более чем в 1,5 раза. На новых площадях в 2013 году планируется развернуть строительство участка по производству многослойных плат печатного монтажа (ППМ) для обеспечения потребностей всех предприятий концерна и выхода на рынок Северо-западного региона России. Предполагаемая численность вновь создаваемых рабочих мест — около 40.</w:t>
      </w:r>
    </w:p>
    <w:p w:rsidR="00ED6A70" w:rsidRDefault="00ED6A70" w:rsidP="00B7227A">
      <w:pPr>
        <w:spacing w:after="0" w:line="240" w:lineRule="auto"/>
        <w:ind w:firstLine="709"/>
        <w:jc w:val="both"/>
        <w:rPr>
          <w:rFonts w:ascii="Times New Roman" w:eastAsia="Calibri" w:hAnsi="Times New Roman" w:cs="Times New Roman"/>
          <w:b/>
          <w:bCs/>
          <w:sz w:val="28"/>
          <w:szCs w:val="28"/>
        </w:rPr>
      </w:pPr>
    </w:p>
    <w:p w:rsidR="00ED6A70" w:rsidRDefault="00ED6A70" w:rsidP="00B7227A">
      <w:pPr>
        <w:spacing w:after="0" w:line="240" w:lineRule="auto"/>
        <w:ind w:firstLine="709"/>
        <w:jc w:val="both"/>
        <w:rPr>
          <w:rFonts w:ascii="Times New Roman" w:eastAsia="Calibri" w:hAnsi="Times New Roman" w:cs="Times New Roman"/>
          <w:b/>
          <w:bCs/>
          <w:sz w:val="28"/>
          <w:szCs w:val="28"/>
        </w:rPr>
      </w:pPr>
    </w:p>
    <w:p w:rsidR="00ED6A70" w:rsidRDefault="00ED6A70" w:rsidP="00B7227A">
      <w:pPr>
        <w:spacing w:after="0" w:line="240" w:lineRule="auto"/>
        <w:ind w:firstLine="709"/>
        <w:jc w:val="both"/>
        <w:rPr>
          <w:rFonts w:ascii="Times New Roman" w:eastAsia="Calibri" w:hAnsi="Times New Roman" w:cs="Times New Roman"/>
          <w:b/>
          <w:bCs/>
          <w:sz w:val="28"/>
          <w:szCs w:val="28"/>
        </w:rPr>
      </w:pPr>
    </w:p>
    <w:p w:rsidR="00B7227A" w:rsidRPr="00B7227A" w:rsidRDefault="00B7227A" w:rsidP="00B7227A">
      <w:pPr>
        <w:spacing w:after="0" w:line="240" w:lineRule="auto"/>
        <w:ind w:firstLine="709"/>
        <w:jc w:val="both"/>
        <w:rPr>
          <w:rFonts w:ascii="Times New Roman" w:eastAsia="Calibri" w:hAnsi="Times New Roman" w:cs="Times New Roman"/>
          <w:sz w:val="28"/>
          <w:szCs w:val="28"/>
        </w:rPr>
      </w:pPr>
      <w:r w:rsidRPr="00B7227A">
        <w:rPr>
          <w:rFonts w:ascii="Times New Roman" w:eastAsia="Calibri" w:hAnsi="Times New Roman" w:cs="Times New Roman"/>
          <w:b/>
          <w:bCs/>
          <w:sz w:val="28"/>
          <w:szCs w:val="28"/>
        </w:rPr>
        <w:lastRenderedPageBreak/>
        <w:t>Агропромышленный комплекс</w:t>
      </w:r>
      <w:r w:rsidRPr="00B7227A">
        <w:rPr>
          <w:rFonts w:ascii="Times New Roman" w:eastAsia="Calibri" w:hAnsi="Times New Roman" w:cs="Times New Roman"/>
          <w:sz w:val="28"/>
          <w:szCs w:val="28"/>
        </w:rPr>
        <w:t xml:space="preserve"> </w:t>
      </w:r>
      <w:r w:rsidRPr="00B7227A">
        <w:rPr>
          <w:rFonts w:ascii="Times New Roman" w:eastAsia="Calibri" w:hAnsi="Times New Roman" w:cs="Times New Roman"/>
          <w:b/>
          <w:sz w:val="28"/>
          <w:szCs w:val="28"/>
        </w:rPr>
        <w:t xml:space="preserve">района </w:t>
      </w:r>
      <w:r w:rsidRPr="00B7227A">
        <w:rPr>
          <w:rFonts w:ascii="Times New Roman" w:eastAsia="Calibri" w:hAnsi="Times New Roman" w:cs="Times New Roman"/>
          <w:sz w:val="28"/>
          <w:szCs w:val="28"/>
        </w:rPr>
        <w:t xml:space="preserve">представляют 10 сельскохозяйственных предприятий, 30 крестьянских (фермерских) хозяйств, 11 рыбодобывающих предприятий, в т. ч. одно предприятие по переработке рыбы - ЗАО «Назия». </w:t>
      </w:r>
    </w:p>
    <w:p w:rsidR="00ED6A70" w:rsidRDefault="00B7227A" w:rsidP="00ED6A70">
      <w:pPr>
        <w:spacing w:after="0" w:line="240" w:lineRule="auto"/>
        <w:jc w:val="both"/>
        <w:rPr>
          <w:rFonts w:ascii="Times New Roman" w:hAnsi="Times New Roman"/>
          <w:sz w:val="28"/>
          <w:szCs w:val="28"/>
        </w:rPr>
      </w:pPr>
      <w:r w:rsidRPr="00B7227A">
        <w:rPr>
          <w:rFonts w:ascii="Times New Roman" w:hAnsi="Times New Roman"/>
          <w:sz w:val="28"/>
          <w:szCs w:val="28"/>
        </w:rPr>
        <w:t xml:space="preserve"> </w:t>
      </w:r>
      <w:r w:rsidRPr="00B7227A">
        <w:rPr>
          <w:rFonts w:ascii="Times New Roman" w:hAnsi="Times New Roman"/>
          <w:sz w:val="28"/>
          <w:szCs w:val="28"/>
        </w:rPr>
        <w:tab/>
        <w:t>Важнейшим итогом 2012 года является то, что предприятиям агропромышленного комплекса Кировского района удалось не только обеспечить стабильную работу, но и добиться впечатляющих темпов роста производства.</w:t>
      </w:r>
      <w:r w:rsidR="00ED6A70">
        <w:rPr>
          <w:rFonts w:ascii="Times New Roman" w:hAnsi="Times New Roman"/>
          <w:sz w:val="28"/>
          <w:szCs w:val="28"/>
        </w:rPr>
        <w:t xml:space="preserve"> </w:t>
      </w:r>
    </w:p>
    <w:p w:rsidR="00B7227A" w:rsidRPr="00B7227A" w:rsidRDefault="00B7227A" w:rsidP="00ED6A70">
      <w:pPr>
        <w:spacing w:after="0" w:line="240" w:lineRule="auto"/>
        <w:ind w:firstLine="709"/>
        <w:jc w:val="both"/>
        <w:rPr>
          <w:rFonts w:ascii="Times New Roman" w:hAnsi="Times New Roman"/>
          <w:sz w:val="28"/>
          <w:szCs w:val="28"/>
        </w:rPr>
      </w:pPr>
      <w:r w:rsidRPr="00B7227A">
        <w:rPr>
          <w:rFonts w:ascii="Times New Roman" w:hAnsi="Times New Roman"/>
          <w:sz w:val="28"/>
          <w:szCs w:val="28"/>
        </w:rPr>
        <w:t xml:space="preserve">Выручка от реализации  всех видов сельскохозяйственной  продукции  достигла почти  15 млрд. руб. По результатам хозяйственно-финансовой деятельности прибыль в сельском хозяйстве по всем формам собственности составила более 2 млрд. руб.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Производство животноводческой продукции всегда является основной составляющей в сельском хозяйстве района. Благодаря внедрению новых инвестиционных проектов АПК Кировского района вышел  на передовые позиции по производству мяса птицы и яйца среди районов Ленинградской области, а также по Северо-Западному округу.</w:t>
      </w:r>
      <w:r w:rsidRPr="00B7227A">
        <w:rPr>
          <w:rFonts w:ascii="Times New Roman" w:hAnsi="Times New Roman"/>
          <w:sz w:val="28"/>
          <w:szCs w:val="28"/>
        </w:rPr>
        <w:tab/>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i/>
          <w:sz w:val="28"/>
          <w:szCs w:val="28"/>
        </w:rPr>
        <w:t>ОАО «Птицефабрика Северная»</w:t>
      </w:r>
      <w:r w:rsidRPr="00B7227A">
        <w:rPr>
          <w:rFonts w:ascii="Times New Roman" w:hAnsi="Times New Roman"/>
          <w:sz w:val="28"/>
          <w:szCs w:val="28"/>
        </w:rPr>
        <w:t xml:space="preserve"> произвели 207,4 тыс. тонн мяса цыплят-бройлеров, что составляет свыше 80 %  от областного производства  (производство куриного мяса в 2012 году по Ленинградской области -  257 тыс. тонн).</w:t>
      </w:r>
    </w:p>
    <w:p w:rsidR="00A24EA4" w:rsidRDefault="00A24EA4" w:rsidP="00ED6A70">
      <w:pPr>
        <w:spacing w:after="0" w:line="240" w:lineRule="auto"/>
        <w:ind w:firstLine="284"/>
        <w:jc w:val="both"/>
        <w:rPr>
          <w:rFonts w:ascii="Times New Roman" w:hAnsi="Times New Roman" w:cs="Times New Roman"/>
          <w:i/>
          <w:color w:val="000000"/>
          <w:sz w:val="28"/>
          <w:szCs w:val="28"/>
        </w:rPr>
      </w:pPr>
      <w:r>
        <w:rPr>
          <w:noProof/>
          <w:lang w:eastAsia="ru-RU"/>
        </w:rPr>
        <w:drawing>
          <wp:inline distT="0" distB="0" distL="0" distR="0" wp14:anchorId="5C9DEE71" wp14:editId="17576149">
            <wp:extent cx="5527963" cy="2967644"/>
            <wp:effectExtent l="0" t="0" r="15875" b="23495"/>
            <wp:docPr id="7" name="Диаграмма 7" title="Производство мяс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4EA4" w:rsidRDefault="00A24EA4" w:rsidP="00B7227A">
      <w:pPr>
        <w:spacing w:after="0" w:line="240" w:lineRule="auto"/>
        <w:ind w:firstLine="708"/>
        <w:jc w:val="both"/>
        <w:rPr>
          <w:rFonts w:ascii="Times New Roman" w:hAnsi="Times New Roman" w:cs="Times New Roman"/>
          <w:i/>
          <w:color w:val="000000"/>
          <w:sz w:val="28"/>
          <w:szCs w:val="28"/>
        </w:rPr>
      </w:pPr>
    </w:p>
    <w:p w:rsidR="00B7227A" w:rsidRDefault="00B7227A" w:rsidP="00B7227A">
      <w:pPr>
        <w:spacing w:after="0" w:line="240" w:lineRule="auto"/>
        <w:ind w:firstLine="708"/>
        <w:jc w:val="both"/>
        <w:rPr>
          <w:rFonts w:ascii="Times New Roman" w:hAnsi="Times New Roman" w:cs="Times New Roman"/>
          <w:color w:val="000000"/>
          <w:sz w:val="28"/>
          <w:szCs w:val="28"/>
        </w:rPr>
      </w:pPr>
      <w:r w:rsidRPr="00B7227A">
        <w:rPr>
          <w:rFonts w:ascii="Times New Roman" w:hAnsi="Times New Roman" w:cs="Times New Roman"/>
          <w:i/>
          <w:color w:val="000000"/>
          <w:sz w:val="28"/>
          <w:szCs w:val="28"/>
        </w:rPr>
        <w:t xml:space="preserve">ЗАО «Птицефабрика </w:t>
      </w:r>
      <w:proofErr w:type="spellStart"/>
      <w:r w:rsidRPr="00B7227A">
        <w:rPr>
          <w:rFonts w:ascii="Times New Roman" w:hAnsi="Times New Roman" w:cs="Times New Roman"/>
          <w:i/>
          <w:color w:val="000000"/>
          <w:sz w:val="28"/>
          <w:szCs w:val="28"/>
        </w:rPr>
        <w:t>Синявинская</w:t>
      </w:r>
      <w:proofErr w:type="spellEnd"/>
      <w:r w:rsidRPr="00B7227A">
        <w:rPr>
          <w:szCs w:val="28"/>
        </w:rPr>
        <w:t xml:space="preserve"> </w:t>
      </w:r>
      <w:r w:rsidRPr="00B7227A">
        <w:rPr>
          <w:rFonts w:ascii="Times New Roman" w:hAnsi="Times New Roman" w:cs="Times New Roman"/>
          <w:i/>
          <w:sz w:val="28"/>
          <w:szCs w:val="28"/>
        </w:rPr>
        <w:t>имени 60-летия Союза ССР</w:t>
      </w:r>
      <w:r w:rsidRPr="00B7227A">
        <w:rPr>
          <w:rFonts w:ascii="Times New Roman" w:hAnsi="Times New Roman" w:cs="Times New Roman"/>
          <w:i/>
          <w:color w:val="000000"/>
          <w:sz w:val="28"/>
          <w:szCs w:val="28"/>
        </w:rPr>
        <w:t>»</w:t>
      </w:r>
      <w:r w:rsidRPr="00B7227A">
        <w:rPr>
          <w:rFonts w:ascii="Times New Roman" w:hAnsi="Times New Roman" w:cs="Times New Roman"/>
          <w:color w:val="000000"/>
          <w:sz w:val="28"/>
          <w:szCs w:val="28"/>
        </w:rPr>
        <w:t xml:space="preserve"> - современное крупнейшее птицеводческое предприятие по производству куриных яиц. В 2012 году на предприятии произведено 1,19 млрд. шт. куриных яиц, что составило 38% от общего объема производства этой продукции в Ленинградской области.</w:t>
      </w:r>
    </w:p>
    <w:p w:rsidR="0022487F" w:rsidRDefault="0022487F" w:rsidP="00B7227A">
      <w:pPr>
        <w:spacing w:after="0" w:line="240" w:lineRule="auto"/>
        <w:ind w:firstLine="708"/>
        <w:jc w:val="both"/>
        <w:rPr>
          <w:rFonts w:ascii="Times New Roman" w:hAnsi="Times New Roman" w:cs="Times New Roman"/>
          <w:color w:val="000000"/>
          <w:sz w:val="28"/>
          <w:szCs w:val="28"/>
        </w:rPr>
      </w:pPr>
    </w:p>
    <w:p w:rsidR="0022487F" w:rsidRDefault="0022487F" w:rsidP="00A24EA4">
      <w:pPr>
        <w:spacing w:after="0" w:line="240" w:lineRule="auto"/>
        <w:ind w:firstLine="426"/>
        <w:jc w:val="both"/>
        <w:rPr>
          <w:rFonts w:ascii="Times New Roman" w:hAnsi="Times New Roman" w:cs="Times New Roman"/>
          <w:color w:val="000000"/>
          <w:sz w:val="28"/>
          <w:szCs w:val="28"/>
        </w:rPr>
      </w:pPr>
      <w:r>
        <w:rPr>
          <w:noProof/>
          <w:lang w:eastAsia="ru-RU"/>
        </w:rPr>
        <w:lastRenderedPageBreak/>
        <w:drawing>
          <wp:inline distT="0" distB="0" distL="0" distR="0" wp14:anchorId="6E326180" wp14:editId="5C1D2E97">
            <wp:extent cx="5228705" cy="2901142"/>
            <wp:effectExtent l="0" t="0" r="10160"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487F" w:rsidRPr="00A24EA4" w:rsidRDefault="00A24EA4" w:rsidP="00A24EA4">
      <w:pPr>
        <w:spacing w:after="0" w:line="240" w:lineRule="auto"/>
        <w:ind w:firstLine="708"/>
        <w:jc w:val="center"/>
        <w:rPr>
          <w:rFonts w:ascii="Times New Roman" w:hAnsi="Times New Roman" w:cs="Times New Roman"/>
          <w:color w:val="000000"/>
          <w:sz w:val="20"/>
          <w:szCs w:val="20"/>
        </w:rPr>
      </w:pPr>
      <w:r w:rsidRPr="00A24EA4">
        <w:rPr>
          <w:rFonts w:ascii="Times New Roman" w:hAnsi="Times New Roman" w:cs="Times New Roman"/>
          <w:color w:val="000000"/>
          <w:sz w:val="20"/>
          <w:szCs w:val="20"/>
        </w:rPr>
        <w:t>Диаграмма</w:t>
      </w:r>
    </w:p>
    <w:p w:rsidR="00ED6A70"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i/>
          <w:sz w:val="28"/>
          <w:szCs w:val="28"/>
        </w:rPr>
        <w:t>Сельскохозяйственный производственный кооператив «Дальняя Поляна»</w:t>
      </w:r>
      <w:r w:rsidRPr="00B7227A">
        <w:rPr>
          <w:rFonts w:ascii="Times New Roman" w:hAnsi="Times New Roman"/>
          <w:sz w:val="28"/>
          <w:szCs w:val="28"/>
        </w:rPr>
        <w:t xml:space="preserve"> - перспективное и динамично развивающееся хозяйство по производству молока и разведению крупного рогатого скота. В 2012 году предприятие получило статус Племенного завода по разведению скота </w:t>
      </w:r>
      <w:proofErr w:type="spellStart"/>
      <w:r w:rsidRPr="00B7227A">
        <w:rPr>
          <w:rFonts w:ascii="Times New Roman" w:hAnsi="Times New Roman"/>
          <w:sz w:val="28"/>
          <w:szCs w:val="28"/>
        </w:rPr>
        <w:t>айрширской</w:t>
      </w:r>
      <w:proofErr w:type="spellEnd"/>
      <w:r w:rsidRPr="00B7227A">
        <w:rPr>
          <w:rFonts w:ascii="Times New Roman" w:hAnsi="Times New Roman"/>
          <w:sz w:val="28"/>
          <w:szCs w:val="28"/>
        </w:rPr>
        <w:t xml:space="preserve"> породы. </w:t>
      </w:r>
    </w:p>
    <w:p w:rsidR="00B7227A" w:rsidRPr="00B7227A" w:rsidRDefault="00B7227A" w:rsidP="00B7227A">
      <w:pPr>
        <w:spacing w:after="0" w:line="240" w:lineRule="auto"/>
        <w:ind w:firstLine="708"/>
        <w:jc w:val="both"/>
        <w:rPr>
          <w:color w:val="000000"/>
          <w:sz w:val="28"/>
          <w:szCs w:val="28"/>
        </w:rPr>
      </w:pPr>
      <w:r w:rsidRPr="00B7227A">
        <w:rPr>
          <w:rFonts w:ascii="Times New Roman" w:hAnsi="Times New Roman"/>
          <w:sz w:val="28"/>
          <w:szCs w:val="28"/>
        </w:rPr>
        <w:t>В 2012 году с производителями сельскохозяйственной  продукции  района  заключены «Соглашения о комплексном участии в Государственной программе развития сельского хозяйства и регулировании рынков сельскохозяйственной продукции, сырья и продовольствия на 2008-2012 годы</w:t>
      </w:r>
      <w:bookmarkStart w:id="0" w:name="Соглашение"/>
      <w:bookmarkEnd w:id="0"/>
      <w:r w:rsidRPr="00B7227A">
        <w:rPr>
          <w:rFonts w:ascii="Times New Roman" w:hAnsi="Times New Roman"/>
          <w:sz w:val="28"/>
          <w:szCs w:val="28"/>
        </w:rPr>
        <w:t>».</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По итогам 2012 года произведено:</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 xml:space="preserve">-   молока –3722 тонн – 107 %   к 2011 году </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 xml:space="preserve">-  удой  на  одну  фуражную  корову  составил  </w:t>
      </w:r>
      <w:smartTag w:uri="urn:schemas-microsoft-com:office:smarttags" w:element="metricconverter">
        <w:smartTagPr>
          <w:attr w:name="ProductID" w:val="7674 кг"/>
        </w:smartTagPr>
        <w:r w:rsidRPr="00B7227A">
          <w:rPr>
            <w:rFonts w:ascii="Times New Roman" w:eastAsia="Calibri" w:hAnsi="Times New Roman" w:cs="Times New Roman"/>
            <w:sz w:val="28"/>
            <w:szCs w:val="28"/>
          </w:rPr>
          <w:t>7674 кг</w:t>
        </w:r>
      </w:smartTag>
      <w:r w:rsidRPr="00B7227A">
        <w:rPr>
          <w:rFonts w:ascii="Times New Roman" w:eastAsia="Calibri" w:hAnsi="Times New Roman" w:cs="Times New Roman"/>
          <w:sz w:val="28"/>
          <w:szCs w:val="28"/>
        </w:rPr>
        <w:t xml:space="preserve">  молока, (+ </w:t>
      </w:r>
      <w:smartTag w:uri="urn:schemas-microsoft-com:office:smarttags" w:element="metricconverter">
        <w:smartTagPr>
          <w:attr w:name="ProductID" w:val="435 кг"/>
        </w:smartTagPr>
        <w:r w:rsidRPr="00B7227A">
          <w:rPr>
            <w:rFonts w:ascii="Times New Roman" w:eastAsia="Calibri" w:hAnsi="Times New Roman" w:cs="Times New Roman"/>
            <w:sz w:val="28"/>
            <w:szCs w:val="28"/>
          </w:rPr>
          <w:t>435 кг</w:t>
        </w:r>
      </w:smartTag>
      <w:r w:rsidRPr="00B7227A">
        <w:rPr>
          <w:rFonts w:ascii="Times New Roman" w:eastAsia="Calibri" w:hAnsi="Times New Roman" w:cs="Times New Roman"/>
          <w:sz w:val="28"/>
          <w:szCs w:val="28"/>
        </w:rPr>
        <w:t xml:space="preserve">) </w:t>
      </w:r>
    </w:p>
    <w:p w:rsid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  мяса   крупного    рогатого   скота   и  птицы – 212644 тонн –  141 %                    к уровню 2011 года.</w:t>
      </w:r>
    </w:p>
    <w:p w:rsidR="00D7434F" w:rsidRPr="00B7227A" w:rsidRDefault="00D7434F" w:rsidP="00D7434F">
      <w:pPr>
        <w:spacing w:after="0" w:line="240" w:lineRule="auto"/>
        <w:ind w:firstLine="426"/>
        <w:jc w:val="both"/>
        <w:rPr>
          <w:rFonts w:ascii="Times New Roman" w:eastAsia="Calibri" w:hAnsi="Times New Roman" w:cs="Times New Roman"/>
          <w:sz w:val="28"/>
          <w:szCs w:val="28"/>
        </w:rPr>
      </w:pPr>
      <w:r>
        <w:rPr>
          <w:noProof/>
          <w:lang w:eastAsia="ru-RU"/>
        </w:rPr>
        <w:drawing>
          <wp:inline distT="0" distB="0" distL="0" distR="0" wp14:anchorId="5B9591E7" wp14:editId="140B2163">
            <wp:extent cx="5353396" cy="2959331"/>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434F" w:rsidRPr="00ED6A70" w:rsidRDefault="00D7434F" w:rsidP="00D7434F">
      <w:pPr>
        <w:spacing w:after="0" w:line="240" w:lineRule="auto"/>
        <w:ind w:firstLine="708"/>
        <w:jc w:val="center"/>
        <w:rPr>
          <w:rFonts w:ascii="Times New Roman" w:hAnsi="Times New Roman"/>
          <w:sz w:val="20"/>
          <w:szCs w:val="20"/>
        </w:rPr>
      </w:pPr>
      <w:r w:rsidRPr="00ED6A70">
        <w:rPr>
          <w:rFonts w:ascii="Times New Roman" w:hAnsi="Times New Roman"/>
          <w:sz w:val="20"/>
          <w:szCs w:val="20"/>
        </w:rPr>
        <w:t>Диаграмма</w:t>
      </w:r>
    </w:p>
    <w:p w:rsidR="00B7227A" w:rsidRPr="00B7227A" w:rsidRDefault="00B7227A" w:rsidP="00B7227A">
      <w:pPr>
        <w:spacing w:after="0" w:line="240" w:lineRule="auto"/>
        <w:jc w:val="both"/>
        <w:rPr>
          <w:rFonts w:ascii="Times New Roman" w:eastAsia="Calibri" w:hAnsi="Times New Roman" w:cs="Times New Roman"/>
          <w:color w:val="000000"/>
          <w:sz w:val="28"/>
          <w:szCs w:val="28"/>
        </w:rPr>
      </w:pPr>
      <w:r w:rsidRPr="00B7227A">
        <w:rPr>
          <w:rFonts w:ascii="Times New Roman" w:eastAsia="Calibri" w:hAnsi="Times New Roman" w:cs="Times New Roman"/>
          <w:sz w:val="28"/>
          <w:szCs w:val="28"/>
        </w:rPr>
        <w:lastRenderedPageBreak/>
        <w:t>-  куриных яиц   -   1191   млн. штук  1</w:t>
      </w:r>
      <w:r w:rsidR="004801DB">
        <w:rPr>
          <w:rFonts w:ascii="Times New Roman" w:eastAsia="Calibri" w:hAnsi="Times New Roman" w:cs="Times New Roman"/>
          <w:sz w:val="28"/>
          <w:szCs w:val="28"/>
        </w:rPr>
        <w:t>18,7</w:t>
      </w:r>
      <w:r w:rsidRPr="00B7227A">
        <w:rPr>
          <w:rFonts w:ascii="Times New Roman" w:eastAsia="Calibri" w:hAnsi="Times New Roman" w:cs="Times New Roman"/>
          <w:sz w:val="28"/>
          <w:szCs w:val="28"/>
        </w:rPr>
        <w:t xml:space="preserve"> %  к   уровню 2011 года,</w:t>
      </w:r>
      <w:r w:rsidRPr="00B7227A">
        <w:rPr>
          <w:rFonts w:ascii="Times New Roman" w:eastAsia="Calibri" w:hAnsi="Times New Roman" w:cs="Times New Roman"/>
          <w:sz w:val="28"/>
          <w:szCs w:val="28"/>
        </w:rPr>
        <w:tab/>
      </w:r>
      <w:r w:rsidRPr="00B7227A">
        <w:rPr>
          <w:rFonts w:ascii="Times New Roman" w:eastAsia="Calibri" w:hAnsi="Times New Roman" w:cs="Times New Roman"/>
          <w:color w:val="000000"/>
          <w:sz w:val="28"/>
          <w:szCs w:val="28"/>
        </w:rPr>
        <w:t xml:space="preserve">                    </w:t>
      </w:r>
    </w:p>
    <w:p w:rsidR="00B7227A" w:rsidRPr="00B7227A" w:rsidRDefault="00B7227A" w:rsidP="00B7227A">
      <w:pPr>
        <w:spacing w:after="0"/>
        <w:jc w:val="both"/>
        <w:rPr>
          <w:rFonts w:ascii="Times New Roman" w:hAnsi="Times New Roman" w:cs="Times New Roman"/>
          <w:color w:val="000000"/>
          <w:sz w:val="28"/>
          <w:szCs w:val="28"/>
        </w:rPr>
      </w:pPr>
      <w:r w:rsidRPr="00B7227A">
        <w:rPr>
          <w:rFonts w:ascii="Times New Roman" w:hAnsi="Times New Roman" w:cs="Times New Roman"/>
          <w:color w:val="000000"/>
          <w:sz w:val="28"/>
          <w:szCs w:val="28"/>
        </w:rPr>
        <w:t xml:space="preserve">   яйценоскость 1 куры – несушки 327 яиц.   </w:t>
      </w:r>
    </w:p>
    <w:p w:rsidR="003E0D1A" w:rsidRDefault="003E0D1A" w:rsidP="003E0D1A">
      <w:pPr>
        <w:spacing w:after="0" w:line="240" w:lineRule="auto"/>
        <w:jc w:val="both"/>
        <w:rPr>
          <w:rFonts w:ascii="Times New Roman" w:hAnsi="Times New Roman"/>
          <w:sz w:val="28"/>
          <w:szCs w:val="28"/>
        </w:rPr>
      </w:pPr>
      <w:r>
        <w:rPr>
          <w:noProof/>
          <w:lang w:eastAsia="ru-RU"/>
        </w:rPr>
        <w:drawing>
          <wp:inline distT="0" distB="0" distL="0" distR="0" wp14:anchorId="5CF614A0" wp14:editId="7BC55251">
            <wp:extent cx="5940425" cy="3593439"/>
            <wp:effectExtent l="0" t="0" r="3175"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0D1A" w:rsidRDefault="003E0D1A" w:rsidP="00B7227A">
      <w:pPr>
        <w:spacing w:after="0" w:line="240" w:lineRule="auto"/>
        <w:ind w:firstLine="708"/>
        <w:jc w:val="both"/>
        <w:rPr>
          <w:rFonts w:ascii="Times New Roman" w:hAnsi="Times New Roman"/>
          <w:sz w:val="28"/>
          <w:szCs w:val="28"/>
        </w:rPr>
      </w:pP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Основными производителями продукции растениевода в районе являются </w:t>
      </w:r>
      <w:r w:rsidRPr="00B7227A">
        <w:rPr>
          <w:rFonts w:ascii="Times New Roman" w:hAnsi="Times New Roman"/>
          <w:i/>
          <w:sz w:val="28"/>
          <w:szCs w:val="28"/>
        </w:rPr>
        <w:t>ЗАО «Ладога», ЗАО Всеволожская селекционная станция», ООО «Агрофирма».</w:t>
      </w:r>
      <w:r w:rsidRPr="00B7227A">
        <w:rPr>
          <w:rFonts w:ascii="Times New Roman" w:hAnsi="Times New Roman"/>
          <w:sz w:val="28"/>
          <w:szCs w:val="28"/>
        </w:rPr>
        <w:t xml:space="preserve"> В хозяйствах района возделывают различные сорта и гибриды картофеля и овощей отечественной и зарубежной селекции.</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Данными хозяйствами произведено:</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зерна – 1872 тонны при средней урожайности  27,9 ц./га,</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картофеля – 6102 тонны при урожайности 205,5 ц./га</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овощей – 840 тонн, средняя урожайность – 400 ц./га</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 xml:space="preserve">Посеяно </w:t>
      </w:r>
      <w:smartTag w:uri="urn:schemas-microsoft-com:office:smarttags" w:element="metricconverter">
        <w:smartTagPr>
          <w:attr w:name="ProductID" w:val="75 га"/>
        </w:smartTagPr>
        <w:r w:rsidRPr="00B7227A">
          <w:rPr>
            <w:rFonts w:ascii="Times New Roman" w:eastAsia="Calibri" w:hAnsi="Times New Roman" w:cs="Times New Roman"/>
            <w:sz w:val="28"/>
            <w:szCs w:val="28"/>
          </w:rPr>
          <w:t>75 га</w:t>
        </w:r>
      </w:smartTag>
      <w:r w:rsidRPr="00B7227A">
        <w:rPr>
          <w:rFonts w:ascii="Times New Roman" w:eastAsia="Calibri" w:hAnsi="Times New Roman" w:cs="Times New Roman"/>
          <w:sz w:val="28"/>
          <w:szCs w:val="28"/>
        </w:rPr>
        <w:t xml:space="preserve"> озимых, в т. ч. тритикале - </w:t>
      </w:r>
      <w:smartTag w:uri="urn:schemas-microsoft-com:office:smarttags" w:element="metricconverter">
        <w:smartTagPr>
          <w:attr w:name="ProductID" w:val="75 га"/>
        </w:smartTagPr>
        <w:r w:rsidRPr="00B7227A">
          <w:rPr>
            <w:rFonts w:ascii="Times New Roman" w:eastAsia="Calibri" w:hAnsi="Times New Roman" w:cs="Times New Roman"/>
            <w:sz w:val="28"/>
            <w:szCs w:val="28"/>
          </w:rPr>
          <w:t>75 га</w:t>
        </w:r>
      </w:smartTag>
      <w:r w:rsidRPr="00B7227A">
        <w:rPr>
          <w:rFonts w:ascii="Times New Roman" w:eastAsia="Calibri" w:hAnsi="Times New Roman" w:cs="Times New Roman"/>
          <w:sz w:val="28"/>
          <w:szCs w:val="28"/>
        </w:rPr>
        <w:t>.</w:t>
      </w:r>
    </w:p>
    <w:p w:rsidR="00B7227A" w:rsidRPr="00B7227A" w:rsidRDefault="00B7227A" w:rsidP="00B7227A">
      <w:pPr>
        <w:tabs>
          <w:tab w:val="left" w:pos="2115"/>
        </w:tabs>
        <w:spacing w:after="0" w:line="240" w:lineRule="auto"/>
        <w:jc w:val="both"/>
        <w:rPr>
          <w:rFonts w:ascii="Times New Roman" w:hAnsi="Times New Roman"/>
          <w:sz w:val="28"/>
          <w:szCs w:val="28"/>
        </w:rPr>
      </w:pPr>
      <w:r w:rsidRPr="00B7227A">
        <w:rPr>
          <w:rFonts w:ascii="Times New Roman" w:hAnsi="Times New Roman"/>
          <w:sz w:val="28"/>
          <w:szCs w:val="28"/>
        </w:rPr>
        <w:t xml:space="preserve">Посевные площади  яровых культур в 2012 году составили </w:t>
      </w:r>
      <w:smartTag w:uri="urn:schemas-microsoft-com:office:smarttags" w:element="metricconverter">
        <w:smartTagPr>
          <w:attr w:name="ProductID" w:val="988 га"/>
        </w:smartTagPr>
        <w:r w:rsidRPr="00B7227A">
          <w:rPr>
            <w:rFonts w:ascii="Times New Roman" w:hAnsi="Times New Roman"/>
            <w:sz w:val="28"/>
            <w:szCs w:val="28"/>
          </w:rPr>
          <w:t>988 га</w:t>
        </w:r>
      </w:smartTag>
      <w:r w:rsidRPr="00B7227A">
        <w:rPr>
          <w:rFonts w:ascii="Times New Roman" w:hAnsi="Times New Roman"/>
          <w:sz w:val="28"/>
          <w:szCs w:val="28"/>
        </w:rPr>
        <w:t>.</w:t>
      </w:r>
    </w:p>
    <w:p w:rsidR="00B7227A" w:rsidRPr="00B7227A" w:rsidRDefault="00B7227A" w:rsidP="00B7227A">
      <w:pPr>
        <w:tabs>
          <w:tab w:val="left" w:pos="2115"/>
        </w:tabs>
        <w:spacing w:after="0" w:line="240" w:lineRule="auto"/>
        <w:ind w:firstLine="709"/>
        <w:jc w:val="both"/>
        <w:rPr>
          <w:rFonts w:ascii="Times New Roman" w:hAnsi="Times New Roman"/>
          <w:sz w:val="28"/>
          <w:szCs w:val="28"/>
        </w:rPr>
      </w:pPr>
      <w:r w:rsidRPr="00B7227A">
        <w:rPr>
          <w:rFonts w:ascii="Times New Roman" w:hAnsi="Times New Roman"/>
          <w:sz w:val="28"/>
          <w:szCs w:val="28"/>
        </w:rPr>
        <w:t>Для обеспечения животноводства достаточной кормовой базой заготовлено кормов в кормовых единицах -  2459 тонн, 30,1 ц кормовых единиц на 1 условную голову или 115% к уровню 2011года.</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Произведено  кормов:  сена    -      800   тонн</w:t>
      </w:r>
    </w:p>
    <w:p w:rsidR="00B7227A" w:rsidRPr="00B7227A" w:rsidRDefault="00B7227A" w:rsidP="00B7227A">
      <w:pPr>
        <w:spacing w:after="0" w:line="240" w:lineRule="auto"/>
        <w:jc w:val="both"/>
        <w:rPr>
          <w:rFonts w:ascii="Times New Roman" w:eastAsia="Calibri" w:hAnsi="Times New Roman" w:cs="Times New Roman"/>
          <w:sz w:val="28"/>
          <w:szCs w:val="28"/>
        </w:rPr>
      </w:pPr>
      <w:r w:rsidRPr="00B7227A">
        <w:rPr>
          <w:rFonts w:ascii="Times New Roman" w:eastAsia="Calibri" w:hAnsi="Times New Roman" w:cs="Times New Roman"/>
          <w:sz w:val="28"/>
          <w:szCs w:val="28"/>
        </w:rPr>
        <w:t xml:space="preserve">                                      силоса -  13117    тонн.          </w:t>
      </w:r>
    </w:p>
    <w:p w:rsidR="00B7227A" w:rsidRPr="00B7227A" w:rsidRDefault="00B7227A" w:rsidP="00B7227A">
      <w:pPr>
        <w:tabs>
          <w:tab w:val="left" w:pos="1575"/>
          <w:tab w:val="left" w:pos="2115"/>
          <w:tab w:val="left" w:pos="2400"/>
          <w:tab w:val="left" w:pos="3060"/>
          <w:tab w:val="left" w:pos="3795"/>
        </w:tabs>
        <w:spacing w:after="0" w:line="240" w:lineRule="auto"/>
        <w:jc w:val="both"/>
        <w:rPr>
          <w:rFonts w:ascii="Times New Roman" w:hAnsi="Times New Roman"/>
          <w:b/>
          <w:sz w:val="28"/>
          <w:szCs w:val="28"/>
        </w:rPr>
      </w:pPr>
      <w:r w:rsidRPr="00B7227A">
        <w:rPr>
          <w:rFonts w:ascii="Times New Roman" w:hAnsi="Times New Roman"/>
          <w:b/>
          <w:sz w:val="28"/>
          <w:szCs w:val="28"/>
        </w:rPr>
        <w:t xml:space="preserve">              </w:t>
      </w:r>
    </w:p>
    <w:p w:rsidR="00B7227A" w:rsidRPr="00B7227A" w:rsidRDefault="00B7227A" w:rsidP="00B7227A">
      <w:pPr>
        <w:tabs>
          <w:tab w:val="left" w:pos="1575"/>
          <w:tab w:val="left" w:pos="2115"/>
          <w:tab w:val="left" w:pos="2400"/>
          <w:tab w:val="left" w:pos="3060"/>
          <w:tab w:val="left" w:pos="3795"/>
        </w:tabs>
        <w:spacing w:after="0" w:line="240" w:lineRule="auto"/>
        <w:ind w:firstLine="709"/>
        <w:jc w:val="both"/>
        <w:rPr>
          <w:rFonts w:ascii="Times New Roman" w:hAnsi="Times New Roman"/>
          <w:b/>
          <w:sz w:val="28"/>
          <w:szCs w:val="28"/>
        </w:rPr>
      </w:pPr>
      <w:r w:rsidRPr="00B7227A">
        <w:rPr>
          <w:rFonts w:ascii="Times New Roman" w:hAnsi="Times New Roman"/>
          <w:b/>
          <w:sz w:val="28"/>
          <w:szCs w:val="28"/>
        </w:rPr>
        <w:t xml:space="preserve">Перспективы развития отрасли сельского хозяйства в районе. </w:t>
      </w:r>
      <w:r w:rsidRPr="00B7227A">
        <w:rPr>
          <w:rFonts w:ascii="Times New Roman" w:hAnsi="Times New Roman"/>
          <w:sz w:val="28"/>
          <w:szCs w:val="28"/>
        </w:rPr>
        <w:t xml:space="preserve">Рост и развитие сельскохозяйственного производства в Кировском районе обеспечиваются за счет применения инвестиционных технологий,  реконструкции и модернизации производства,  поддержания почвенного плодородия, а также  за счет финансовой поддержки, оказываемой </w:t>
      </w:r>
      <w:proofErr w:type="spellStart"/>
      <w:r w:rsidRPr="00B7227A">
        <w:rPr>
          <w:rFonts w:ascii="Times New Roman" w:hAnsi="Times New Roman"/>
          <w:sz w:val="28"/>
          <w:szCs w:val="28"/>
        </w:rPr>
        <w:t>сельхозтоваропроизводителям</w:t>
      </w:r>
      <w:proofErr w:type="spellEnd"/>
      <w:r w:rsidRPr="00B7227A">
        <w:rPr>
          <w:rFonts w:ascii="Times New Roman" w:hAnsi="Times New Roman"/>
          <w:sz w:val="28"/>
          <w:szCs w:val="28"/>
        </w:rPr>
        <w:t xml:space="preserve"> из бюджетов всех уровней.        </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t xml:space="preserve">           За 2012 год профинансировано по всем уровням бюджета 737,5 млн. руб., в т. ч. из федерального бюджета - 448,4 млн. руб., из областного 287,3 </w:t>
      </w:r>
      <w:r w:rsidRPr="00B7227A">
        <w:rPr>
          <w:rFonts w:ascii="Times New Roman" w:hAnsi="Times New Roman"/>
          <w:sz w:val="28"/>
          <w:szCs w:val="28"/>
        </w:rPr>
        <w:lastRenderedPageBreak/>
        <w:t xml:space="preserve">млн. руб., из местного 1 764 тыс. руб.  В 2011 году господдержка составила 418 млн. руб.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Предприятия АПК Кировского района активно участвуют в реализации приоритетного национального проекта «Развитие АПК».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color w:val="000000"/>
          <w:sz w:val="28"/>
          <w:szCs w:val="28"/>
        </w:rPr>
        <w:t>Птицефабрика «</w:t>
      </w:r>
      <w:proofErr w:type="spellStart"/>
      <w:r w:rsidRPr="00B7227A">
        <w:rPr>
          <w:rFonts w:ascii="Times New Roman" w:hAnsi="Times New Roman"/>
          <w:color w:val="000000"/>
          <w:sz w:val="28"/>
          <w:szCs w:val="28"/>
        </w:rPr>
        <w:t>Синявинская</w:t>
      </w:r>
      <w:proofErr w:type="spellEnd"/>
      <w:r w:rsidRPr="00B7227A">
        <w:rPr>
          <w:rFonts w:ascii="Times New Roman" w:hAnsi="Times New Roman"/>
          <w:color w:val="000000"/>
          <w:sz w:val="28"/>
          <w:szCs w:val="28"/>
        </w:rPr>
        <w:t xml:space="preserve">» продолжает </w:t>
      </w:r>
      <w:r w:rsidRPr="00B7227A">
        <w:rPr>
          <w:rFonts w:ascii="Times New Roman" w:hAnsi="Times New Roman"/>
          <w:sz w:val="28"/>
          <w:szCs w:val="28"/>
        </w:rPr>
        <w:t xml:space="preserve">третий этап реконструкции производства. </w:t>
      </w:r>
      <w:r w:rsidRPr="00B7227A">
        <w:rPr>
          <w:rFonts w:ascii="Times New Roman" w:hAnsi="Times New Roman"/>
          <w:bCs/>
          <w:color w:val="0D0D0D"/>
          <w:sz w:val="28"/>
          <w:szCs w:val="28"/>
        </w:rPr>
        <w:t xml:space="preserve"> В </w:t>
      </w:r>
      <w:r w:rsidRPr="00B7227A">
        <w:rPr>
          <w:rFonts w:ascii="Times New Roman" w:hAnsi="Times New Roman"/>
          <w:sz w:val="28"/>
          <w:szCs w:val="28"/>
        </w:rPr>
        <w:t xml:space="preserve">настоящее время заново построено и продолжает строиться новейшее предприятие с современными технологиями. Ввод в строй новых мощностей позволили птицефабрике значительно снизить негативное воздействие на окружающую среду и уменьшить экологические риски. В рамках реконструкции построено 19 птичников промышленного производства, 7 складов первичной обработки яиц, 14 птичников ремонтного молодняка. Птичники оснащены единой компьютерной системой управления, контролирующей все показатели производства яиц. Произведена реконструкция цеха сортировки и упаковки яйца, цех оснащён современным высокотехнологичным оборудованием.  В ближайшее время планируется реконструкция убойного  и автотракторного цехов.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Птицефабрика «Северная» ведет строительство комплекса по выращиванию цыплят-бройлеров – отделение «Мгинское», которое состоит из пяти производственных птицеводческих зон, каждая из которых включает в себя 16 птичников. Срок реализации данного проекта – июль 2013 года.      В настоящее время введены в эксплуатацию три производственные зоны  и идет заселение четвертой.    Активно ведутся строительные работы и закупка необходимого оборудования для пятой производственной зоны. Постоянная реконструкция, расширение и модернизация птичников, цеха по производству кормов, убойного цеха, цеха утилизации и инкубатора способствуют тому, что «Птицефабрика Северная» стала главным поставщиком свежего мяса цыплят на российском рынке.</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rPr>
      </w:pPr>
      <w:r w:rsidRPr="00B7227A">
        <w:rPr>
          <w:rFonts w:ascii="Times New Roman" w:eastAsia="Times New Roman" w:hAnsi="Times New Roman" w:cs="Times New Roman"/>
          <w:sz w:val="28"/>
          <w:szCs w:val="28"/>
        </w:rPr>
        <w:t xml:space="preserve">На землях сельскохозяйственных предприятий района последовательно проводятся мелиоративные работы. Произведен капитальный ремонт мелиоративных сетей на площади более </w:t>
      </w:r>
      <w:smartTag w:uri="urn:schemas-microsoft-com:office:smarttags" w:element="metricconverter">
        <w:smartTagPr>
          <w:attr w:name="ProductID" w:val="300 га"/>
        </w:smartTagPr>
        <w:r w:rsidRPr="00B7227A">
          <w:rPr>
            <w:rFonts w:ascii="Times New Roman" w:eastAsia="Times New Roman" w:hAnsi="Times New Roman" w:cs="Times New Roman"/>
            <w:sz w:val="28"/>
            <w:szCs w:val="28"/>
          </w:rPr>
          <w:t>300 га</w:t>
        </w:r>
      </w:smartTag>
      <w:r w:rsidRPr="00B7227A">
        <w:rPr>
          <w:rFonts w:ascii="Times New Roman" w:eastAsia="Times New Roman" w:hAnsi="Times New Roman" w:cs="Times New Roman"/>
          <w:sz w:val="28"/>
          <w:szCs w:val="28"/>
        </w:rPr>
        <w:t xml:space="preserve">. За 2012 год предприятиями АПК введено в оборот </w:t>
      </w:r>
      <w:smartTag w:uri="urn:schemas-microsoft-com:office:smarttags" w:element="metricconverter">
        <w:smartTagPr>
          <w:attr w:name="ProductID" w:val="140 га"/>
        </w:smartTagPr>
        <w:r w:rsidRPr="00B7227A">
          <w:rPr>
            <w:rFonts w:ascii="Times New Roman" w:eastAsia="Times New Roman" w:hAnsi="Times New Roman" w:cs="Times New Roman"/>
            <w:sz w:val="28"/>
            <w:szCs w:val="28"/>
          </w:rPr>
          <w:t>140 га</w:t>
        </w:r>
      </w:smartTag>
      <w:r w:rsidRPr="00B7227A">
        <w:rPr>
          <w:rFonts w:ascii="Times New Roman" w:eastAsia="Times New Roman" w:hAnsi="Times New Roman" w:cs="Times New Roman"/>
          <w:sz w:val="28"/>
          <w:szCs w:val="28"/>
        </w:rPr>
        <w:t xml:space="preserve"> ранее неиспользуемых земель сельскохозяйственного назначения.</w:t>
      </w:r>
    </w:p>
    <w:p w:rsidR="00B7227A" w:rsidRPr="00B7227A" w:rsidRDefault="00B7227A" w:rsidP="00B7227A">
      <w:pPr>
        <w:spacing w:after="0" w:line="240" w:lineRule="auto"/>
        <w:jc w:val="both"/>
        <w:rPr>
          <w:rFonts w:ascii="Times New Roman" w:hAnsi="Times New Roman"/>
          <w:sz w:val="28"/>
          <w:szCs w:val="28"/>
        </w:rPr>
      </w:pPr>
      <w:r w:rsidRPr="00B7227A">
        <w:rPr>
          <w:sz w:val="28"/>
          <w:szCs w:val="28"/>
        </w:rPr>
        <w:t xml:space="preserve"> </w:t>
      </w:r>
      <w:r w:rsidRPr="00B7227A">
        <w:rPr>
          <w:sz w:val="28"/>
          <w:szCs w:val="28"/>
        </w:rPr>
        <w:tab/>
      </w:r>
      <w:proofErr w:type="gramStart"/>
      <w:r w:rsidRPr="00B7227A">
        <w:rPr>
          <w:rFonts w:ascii="Times New Roman" w:hAnsi="Times New Roman"/>
          <w:sz w:val="28"/>
          <w:szCs w:val="28"/>
        </w:rPr>
        <w:t xml:space="preserve">Для сохранения стабильности в работе сельскохозяйственных  организаций Ленинградской области  за счет средств  областного бюджета по федеральной программе «Сохранение и восстановление плодородия почв земель сельскохозяйственного назначения и </w:t>
      </w:r>
      <w:proofErr w:type="spellStart"/>
      <w:r w:rsidRPr="00B7227A">
        <w:rPr>
          <w:rFonts w:ascii="Times New Roman" w:hAnsi="Times New Roman"/>
          <w:sz w:val="28"/>
          <w:szCs w:val="28"/>
        </w:rPr>
        <w:t>агроландшафтов</w:t>
      </w:r>
      <w:proofErr w:type="spellEnd"/>
      <w:r w:rsidRPr="00B7227A">
        <w:rPr>
          <w:rFonts w:ascii="Times New Roman" w:hAnsi="Times New Roman"/>
          <w:sz w:val="28"/>
          <w:szCs w:val="28"/>
        </w:rPr>
        <w:t xml:space="preserve"> как национального достояния России на 2006-2010 годы» и до 2012 года произведено возмещение части затрат на приобретение   минеральных    удобрений, работы по известкованию кислых почв, а также работы по реконструкции осушительных систем.</w:t>
      </w:r>
      <w:proofErr w:type="gramEnd"/>
      <w:r w:rsidRPr="00B7227A">
        <w:rPr>
          <w:rFonts w:ascii="Times New Roman" w:hAnsi="Times New Roman"/>
          <w:sz w:val="28"/>
          <w:szCs w:val="28"/>
        </w:rPr>
        <w:t xml:space="preserve"> На эти цели из областного бюджета выделены средства в сумме 8 213 тыс. руб. (в т. ч. на капитальный ремонт мелиоративных сетей  4 808 тыс. руб.),  из местного – 1 764 тыс. руб. На сохранение почвенного плодородия направляются и средства хозяйств. За данный период времени  предприятия района вложили более 16  млн. рублей.  Внесено  20,4  тыс. тонн органических удобрений. </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lastRenderedPageBreak/>
        <w:tab/>
        <w:t>В 2012 году в целях создания условий для развития сельскохозяйственного производства разработана и утверждена долгосрочная целевая программа «Развитие сельского хозяйства Кировского района Ленинградской области на 2013-2015 годы», в рамках которой предусмотрено финансирование мероприятий по отраслям «Растениеводство» и «Животноводство».</w:t>
      </w:r>
    </w:p>
    <w:p w:rsidR="00B7227A" w:rsidRPr="00B7227A" w:rsidRDefault="00B7227A" w:rsidP="00B7227A">
      <w:pPr>
        <w:spacing w:after="0" w:line="240" w:lineRule="auto"/>
        <w:jc w:val="center"/>
        <w:rPr>
          <w:rFonts w:ascii="Times New Roman" w:hAnsi="Times New Roman"/>
          <w:sz w:val="28"/>
          <w:szCs w:val="28"/>
        </w:rPr>
      </w:pPr>
    </w:p>
    <w:p w:rsidR="00B7227A" w:rsidRPr="00B7227A" w:rsidRDefault="00B7227A" w:rsidP="00B7227A">
      <w:pPr>
        <w:spacing w:after="0" w:line="240" w:lineRule="auto"/>
        <w:ind w:firstLine="709"/>
        <w:jc w:val="both"/>
        <w:rPr>
          <w:rFonts w:ascii="Times New Roman" w:hAnsi="Times New Roman" w:cs="Times New Roman"/>
          <w:sz w:val="28"/>
          <w:szCs w:val="28"/>
        </w:rPr>
      </w:pPr>
      <w:r w:rsidRPr="00B7227A">
        <w:rPr>
          <w:rFonts w:ascii="Times New Roman" w:hAnsi="Times New Roman" w:cs="Times New Roman"/>
          <w:b/>
          <w:sz w:val="28"/>
          <w:szCs w:val="28"/>
        </w:rPr>
        <w:t>Развитие крестьянских (фермерских) хозяйств и ЛПХ. Н</w:t>
      </w:r>
      <w:r w:rsidRPr="00B7227A">
        <w:rPr>
          <w:rFonts w:ascii="Times New Roman" w:hAnsi="Times New Roman" w:cs="Times New Roman"/>
          <w:sz w:val="28"/>
          <w:szCs w:val="28"/>
        </w:rPr>
        <w:t xml:space="preserve">а территории Кировского района зарегистрировано 196 крестьянских (фермерских) хозяйств, из них 30 производят сельхозпродукцию. </w:t>
      </w:r>
    </w:p>
    <w:p w:rsidR="00B7227A" w:rsidRPr="00B7227A" w:rsidRDefault="00B7227A" w:rsidP="00B7227A">
      <w:pPr>
        <w:spacing w:after="0" w:line="240" w:lineRule="auto"/>
        <w:ind w:firstLine="709"/>
        <w:jc w:val="both"/>
        <w:rPr>
          <w:rFonts w:ascii="Times New Roman" w:hAnsi="Times New Roman"/>
          <w:sz w:val="28"/>
          <w:szCs w:val="28"/>
        </w:rPr>
      </w:pPr>
      <w:r w:rsidRPr="00B7227A">
        <w:rPr>
          <w:rFonts w:ascii="Times New Roman" w:hAnsi="Times New Roman" w:cs="Times New Roman"/>
          <w:sz w:val="28"/>
          <w:szCs w:val="28"/>
        </w:rPr>
        <w:t xml:space="preserve"> Деятельность крестьянских хозяйств разнообразна – производство</w:t>
      </w:r>
      <w:r w:rsidRPr="00B7227A">
        <w:rPr>
          <w:rFonts w:ascii="Times New Roman" w:hAnsi="Times New Roman"/>
          <w:sz w:val="28"/>
          <w:szCs w:val="28"/>
        </w:rPr>
        <w:t xml:space="preserve"> картофеля, овощей открытого грунта, мяса всех видов, молока. Кроме продуктов питания есть цветочная продукция и ягодные культуры. Общая площадь земель в пользовании - 2524 га, в т. ч. используется -   661 га.</w:t>
      </w:r>
    </w:p>
    <w:p w:rsidR="00B7227A" w:rsidRPr="00B7227A" w:rsidRDefault="00B7227A" w:rsidP="00B7227A">
      <w:pPr>
        <w:spacing w:after="0" w:line="240" w:lineRule="auto"/>
        <w:ind w:firstLine="709"/>
        <w:jc w:val="both"/>
        <w:rPr>
          <w:rFonts w:ascii="Times New Roman" w:hAnsi="Times New Roman"/>
          <w:sz w:val="28"/>
          <w:szCs w:val="28"/>
        </w:rPr>
      </w:pPr>
      <w:r w:rsidRPr="00B7227A">
        <w:rPr>
          <w:rFonts w:ascii="Times New Roman" w:hAnsi="Times New Roman"/>
          <w:sz w:val="28"/>
          <w:szCs w:val="28"/>
        </w:rPr>
        <w:t xml:space="preserve">Несмотря на сложные погодные условия этого года </w:t>
      </w:r>
      <w:proofErr w:type="gramStart"/>
      <w:r w:rsidRPr="00B7227A">
        <w:rPr>
          <w:rFonts w:ascii="Times New Roman" w:hAnsi="Times New Roman"/>
          <w:sz w:val="28"/>
          <w:szCs w:val="28"/>
        </w:rPr>
        <w:t>К(</w:t>
      </w:r>
      <w:proofErr w:type="gramEnd"/>
      <w:r w:rsidRPr="00B7227A">
        <w:rPr>
          <w:rFonts w:ascii="Times New Roman" w:hAnsi="Times New Roman"/>
          <w:sz w:val="28"/>
          <w:szCs w:val="28"/>
        </w:rPr>
        <w:t xml:space="preserve">Ф)Х Быкова А.Д. Голубева С.А., Завьялова Ю.М, </w:t>
      </w:r>
      <w:proofErr w:type="spellStart"/>
      <w:r w:rsidRPr="00B7227A">
        <w:rPr>
          <w:rFonts w:ascii="Times New Roman" w:hAnsi="Times New Roman"/>
          <w:sz w:val="28"/>
          <w:szCs w:val="28"/>
        </w:rPr>
        <w:t>ПичугинаА.А</w:t>
      </w:r>
      <w:proofErr w:type="spellEnd"/>
      <w:r w:rsidRPr="00B7227A">
        <w:rPr>
          <w:rFonts w:ascii="Times New Roman" w:hAnsi="Times New Roman"/>
          <w:sz w:val="28"/>
          <w:szCs w:val="28"/>
        </w:rPr>
        <w:t xml:space="preserve">., </w:t>
      </w:r>
      <w:proofErr w:type="spellStart"/>
      <w:r w:rsidRPr="00B7227A">
        <w:rPr>
          <w:rFonts w:ascii="Times New Roman" w:hAnsi="Times New Roman"/>
          <w:sz w:val="28"/>
          <w:szCs w:val="28"/>
        </w:rPr>
        <w:t>Шайдецкого</w:t>
      </w:r>
      <w:proofErr w:type="spellEnd"/>
      <w:r w:rsidRPr="00B7227A">
        <w:rPr>
          <w:rFonts w:ascii="Times New Roman" w:hAnsi="Times New Roman"/>
          <w:sz w:val="28"/>
          <w:szCs w:val="28"/>
        </w:rPr>
        <w:t xml:space="preserve"> И.С. вырастили свыше 2200 тонн картофеля и свыше 2500 тонн овощей.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В 2012 году состоялась презентация крестьянского (фермерского) хозяйства «Живое Поле». На территории хозяйства организован Парк активного семейного, детского, корпоративного отдыха и экологическая ферма. </w:t>
      </w:r>
      <w:proofErr w:type="gramStart"/>
      <w:r w:rsidRPr="00B7227A">
        <w:rPr>
          <w:rFonts w:ascii="Times New Roman" w:hAnsi="Times New Roman"/>
          <w:sz w:val="28"/>
          <w:szCs w:val="28"/>
        </w:rPr>
        <w:t>К(</w:t>
      </w:r>
      <w:proofErr w:type="gramEnd"/>
      <w:r w:rsidRPr="00B7227A">
        <w:rPr>
          <w:rFonts w:ascii="Times New Roman" w:hAnsi="Times New Roman"/>
          <w:sz w:val="28"/>
          <w:szCs w:val="28"/>
        </w:rPr>
        <w:t xml:space="preserve">Ф)Х «Живое поле» прошло конкурсный отбор и стало обладателем гранта предоставленного из средств областного бюджета Ленинградской области на счет  главы  К(Ф)Х для </w:t>
      </w:r>
      <w:proofErr w:type="spellStart"/>
      <w:r w:rsidRPr="00B7227A">
        <w:rPr>
          <w:rFonts w:ascii="Times New Roman" w:hAnsi="Times New Roman"/>
          <w:sz w:val="28"/>
          <w:szCs w:val="28"/>
        </w:rPr>
        <w:t>софинансирования</w:t>
      </w:r>
      <w:proofErr w:type="spellEnd"/>
      <w:r w:rsidRPr="00B7227A">
        <w:rPr>
          <w:rFonts w:ascii="Times New Roman" w:hAnsi="Times New Roman"/>
          <w:sz w:val="28"/>
          <w:szCs w:val="28"/>
        </w:rPr>
        <w:t xml:space="preserve"> его затрат в рамках программы  «Развитие семейных животноводческих ферм на базе крестьянских (фермерских) хозяйств Ленинградской области на 2012-2014 годы».</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Крестьянские (фермерские) хозяйства </w:t>
      </w:r>
      <w:proofErr w:type="spellStart"/>
      <w:r w:rsidRPr="00B7227A">
        <w:rPr>
          <w:rFonts w:ascii="Times New Roman" w:hAnsi="Times New Roman"/>
          <w:sz w:val="28"/>
          <w:szCs w:val="28"/>
        </w:rPr>
        <w:t>Степшиной</w:t>
      </w:r>
      <w:proofErr w:type="spellEnd"/>
      <w:r w:rsidRPr="00B7227A">
        <w:rPr>
          <w:rFonts w:ascii="Times New Roman" w:hAnsi="Times New Roman"/>
          <w:sz w:val="28"/>
          <w:szCs w:val="28"/>
        </w:rPr>
        <w:t xml:space="preserve"> Т.И., </w:t>
      </w:r>
      <w:proofErr w:type="spellStart"/>
      <w:r w:rsidRPr="00B7227A">
        <w:rPr>
          <w:rFonts w:ascii="Times New Roman" w:hAnsi="Times New Roman"/>
          <w:sz w:val="28"/>
          <w:szCs w:val="28"/>
        </w:rPr>
        <w:t>Самолётова</w:t>
      </w:r>
      <w:proofErr w:type="spellEnd"/>
      <w:r w:rsidRPr="00B7227A">
        <w:rPr>
          <w:rFonts w:ascii="Times New Roman" w:hAnsi="Times New Roman"/>
          <w:sz w:val="28"/>
          <w:szCs w:val="28"/>
        </w:rPr>
        <w:t xml:space="preserve"> В.Б., Бакаева С.А. постоянно работают над расширением ассортимента цветочной продукции.</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На территории района 4695 личных подсобных хозяйств, которые заняты производством продукции растениеводства и разведением крупного рогатого скота, свиней, овец, коз, кроликов, птицы и пчел. </w:t>
      </w:r>
    </w:p>
    <w:p w:rsidR="00B7227A" w:rsidRPr="00B7227A" w:rsidRDefault="00B7227A" w:rsidP="00B7227A">
      <w:pPr>
        <w:spacing w:after="0" w:line="240" w:lineRule="auto"/>
        <w:jc w:val="both"/>
        <w:rPr>
          <w:rFonts w:ascii="Times New Roman" w:hAnsi="Times New Roman"/>
          <w:b/>
          <w:sz w:val="28"/>
          <w:szCs w:val="28"/>
        </w:rPr>
      </w:pPr>
    </w:p>
    <w:p w:rsidR="00B7227A" w:rsidRPr="00B7227A" w:rsidRDefault="00B7227A" w:rsidP="00B7227A">
      <w:pPr>
        <w:spacing w:after="0" w:line="240" w:lineRule="auto"/>
        <w:ind w:firstLine="709"/>
        <w:jc w:val="both"/>
        <w:rPr>
          <w:rFonts w:ascii="Times New Roman" w:hAnsi="Times New Roman"/>
          <w:sz w:val="28"/>
          <w:szCs w:val="28"/>
        </w:rPr>
      </w:pPr>
      <w:r w:rsidRPr="00B7227A">
        <w:rPr>
          <w:rFonts w:ascii="Times New Roman" w:hAnsi="Times New Roman"/>
          <w:b/>
          <w:sz w:val="28"/>
          <w:szCs w:val="28"/>
        </w:rPr>
        <w:t xml:space="preserve">Социальное развитие села. </w:t>
      </w:r>
      <w:r w:rsidRPr="00B7227A">
        <w:rPr>
          <w:rFonts w:ascii="Times New Roman" w:hAnsi="Times New Roman"/>
          <w:sz w:val="28"/>
          <w:szCs w:val="28"/>
        </w:rPr>
        <w:tab/>
        <w:t xml:space="preserve">В целях обеспечения устойчивого социально-экономического развития сельских территорий, сельские поселения, сельхозпредприятия и граждане Кировского района являются участниками федеральной и региональной программы «Социальное развитие села». </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По данной программе в 2012 году: </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t>1. Выданы свидетельства о предоставлении социальной выплаты на строительство (приобретение) жилья по категории «Молодая семья» -  одной семье, по категории «Граждане, проживающие на селе» -  двум семьям;</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t>2. Выделены средства на строительство фельдшерско-акушерского пункта в д. Горы на территории Павловского ГП в сумме 15,5 млн. руб., освоено   3,9 млн. руб.;</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lastRenderedPageBreak/>
        <w:t xml:space="preserve">3. Выделены средства на капитальный ремонт Дома культуры </w:t>
      </w:r>
      <w:proofErr w:type="spellStart"/>
      <w:r w:rsidRPr="00B7227A">
        <w:rPr>
          <w:rFonts w:ascii="Times New Roman" w:hAnsi="Times New Roman"/>
          <w:sz w:val="28"/>
          <w:szCs w:val="28"/>
        </w:rPr>
        <w:t>Путиловское</w:t>
      </w:r>
      <w:proofErr w:type="spellEnd"/>
      <w:r w:rsidRPr="00B7227A">
        <w:rPr>
          <w:rFonts w:ascii="Times New Roman" w:hAnsi="Times New Roman"/>
          <w:sz w:val="28"/>
          <w:szCs w:val="28"/>
        </w:rPr>
        <w:t xml:space="preserve"> СП в сумме 1,5 млн. руб., освоено 1,1 млн. руб.;</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t>4. Выделены средства на капитальный ремонт дороги, протяженностью 2,8 км, соединяющей участки «Мойка-1» и «Мойка-2» с дорогой общего пользования Кировск-Мга, в сумме свыше 5 млн. руб.</w:t>
      </w:r>
    </w:p>
    <w:p w:rsidR="00B7227A" w:rsidRPr="00B7227A" w:rsidRDefault="00B7227A" w:rsidP="00B7227A">
      <w:pPr>
        <w:spacing w:after="0" w:line="240" w:lineRule="auto"/>
        <w:jc w:val="both"/>
        <w:rPr>
          <w:rFonts w:ascii="Times New Roman" w:hAnsi="Times New Roman"/>
          <w:b/>
          <w:sz w:val="28"/>
          <w:szCs w:val="28"/>
        </w:rPr>
      </w:pP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В 2012 году Кировский муниципальный район признан </w:t>
      </w:r>
      <w:r w:rsidRPr="00B7227A">
        <w:rPr>
          <w:rFonts w:ascii="Times New Roman" w:hAnsi="Times New Roman"/>
          <w:b/>
          <w:sz w:val="28"/>
          <w:szCs w:val="28"/>
        </w:rPr>
        <w:t>Лучшим сельскохозяйственным районом Ленинградской области.</w:t>
      </w:r>
    </w:p>
    <w:p w:rsidR="00B7227A" w:rsidRPr="00B7227A" w:rsidRDefault="00B7227A" w:rsidP="00B7227A">
      <w:pPr>
        <w:spacing w:after="0" w:line="240" w:lineRule="auto"/>
        <w:ind w:firstLine="708"/>
        <w:jc w:val="both"/>
        <w:rPr>
          <w:rFonts w:ascii="Times New Roman" w:hAnsi="Times New Roman"/>
          <w:sz w:val="28"/>
          <w:szCs w:val="28"/>
        </w:rPr>
      </w:pPr>
      <w:r w:rsidRPr="00B7227A">
        <w:rPr>
          <w:rFonts w:ascii="Times New Roman" w:hAnsi="Times New Roman"/>
          <w:sz w:val="28"/>
          <w:szCs w:val="28"/>
        </w:rPr>
        <w:t xml:space="preserve">За достижение высоких производственных показателей, добросовестный труд, высокий профессиональный уровень, направленный на развитие и укрепление агропромышленного комплекса района </w:t>
      </w:r>
      <w:proofErr w:type="gramStart"/>
      <w:r w:rsidRPr="00B7227A">
        <w:rPr>
          <w:rFonts w:ascii="Times New Roman" w:hAnsi="Times New Roman"/>
          <w:sz w:val="28"/>
          <w:szCs w:val="28"/>
        </w:rPr>
        <w:t>отмечены</w:t>
      </w:r>
      <w:proofErr w:type="gramEnd"/>
      <w:r w:rsidRPr="00B7227A">
        <w:rPr>
          <w:rFonts w:ascii="Times New Roman" w:hAnsi="Times New Roman"/>
          <w:sz w:val="28"/>
          <w:szCs w:val="28"/>
        </w:rPr>
        <w:t xml:space="preserve"> наградами различного уровня 55 человек. </w:t>
      </w:r>
    </w:p>
    <w:p w:rsidR="00B7227A" w:rsidRPr="00B7227A" w:rsidRDefault="00B7227A" w:rsidP="00B7227A">
      <w:pPr>
        <w:spacing w:after="0" w:line="240" w:lineRule="auto"/>
        <w:jc w:val="both"/>
        <w:rPr>
          <w:rFonts w:ascii="Times New Roman" w:hAnsi="Times New Roman"/>
          <w:sz w:val="28"/>
          <w:szCs w:val="28"/>
        </w:rPr>
      </w:pPr>
      <w:r w:rsidRPr="00B7227A">
        <w:rPr>
          <w:rFonts w:ascii="Times New Roman" w:hAnsi="Times New Roman"/>
          <w:sz w:val="28"/>
          <w:szCs w:val="28"/>
        </w:rPr>
        <w:t xml:space="preserve">       Для дальнейшего развития агропромышленного комплекса района значимым является участие предприятий в  целевых программах «Развитие сельского хозяйства», что  способствует выполнению задач по увеличению объема продукции сельского хозяйства и повышению занятости и доходов населения. </w:t>
      </w:r>
    </w:p>
    <w:p w:rsidR="00B7227A" w:rsidRPr="00B7227A" w:rsidRDefault="00B7227A" w:rsidP="00B7227A">
      <w:pPr>
        <w:spacing w:after="0" w:line="240" w:lineRule="auto"/>
        <w:ind w:firstLine="709"/>
        <w:jc w:val="both"/>
        <w:rPr>
          <w:rFonts w:ascii="Times New Roman" w:eastAsia="Times New Roman" w:hAnsi="Times New Roman" w:cs="Times New Roman"/>
          <w:b/>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Малое предпринимательство</w:t>
      </w:r>
      <w:r w:rsidRPr="00B7227A">
        <w:rPr>
          <w:rFonts w:ascii="Times New Roman" w:eastAsia="Times New Roman" w:hAnsi="Times New Roman" w:cs="Times New Roman"/>
          <w:sz w:val="28"/>
          <w:szCs w:val="28"/>
          <w:lang w:eastAsia="ru-RU"/>
        </w:rPr>
        <w:t xml:space="preserve">. С 2012 года началась реализация второй долгосрочной целевой программы «Развитие и поддержка малого и среднего бизнеса  Кировского муниципального  района Ленинградской области  на 2012-2015 годы», которая предусматривает выделение из местного бюджета на четыре года 3188 тыс. руб. В 2012 году в рамках программы было освоено 968 тыс.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Были приняты программы поддержки малого бизнеса муниципальными образованиями первого уровня: </w:t>
      </w:r>
      <w:proofErr w:type="gramStart"/>
      <w:r w:rsidRPr="00B7227A">
        <w:rPr>
          <w:rFonts w:ascii="Times New Roman" w:eastAsia="Times New Roman" w:hAnsi="Times New Roman" w:cs="Times New Roman"/>
          <w:sz w:val="28"/>
          <w:szCs w:val="28"/>
          <w:lang w:eastAsia="ru-RU"/>
        </w:rPr>
        <w:t xml:space="preserve">Кировское городское поселение на 2009-2013 годы </w:t>
      </w:r>
      <w:r w:rsidRPr="00B7227A">
        <w:rPr>
          <w:rFonts w:ascii="Times New Roman" w:eastAsia="Times New Roman" w:hAnsi="Times New Roman" w:cs="Times New Roman"/>
          <w:spacing w:val="2"/>
          <w:sz w:val="28"/>
          <w:szCs w:val="28"/>
          <w:lang w:eastAsia="ru-RU"/>
        </w:rPr>
        <w:t xml:space="preserve"> (2</w:t>
      </w:r>
      <w:r w:rsidRPr="00B7227A">
        <w:rPr>
          <w:rFonts w:ascii="Times New Roman" w:eastAsia="Times New Roman" w:hAnsi="Times New Roman" w:cs="Times New Roman"/>
          <w:b/>
          <w:spacing w:val="2"/>
          <w:sz w:val="28"/>
          <w:szCs w:val="28"/>
          <w:lang w:eastAsia="ru-RU"/>
        </w:rPr>
        <w:t xml:space="preserve"> </w:t>
      </w:r>
      <w:r w:rsidRPr="00B7227A">
        <w:rPr>
          <w:rFonts w:ascii="Times New Roman" w:eastAsia="Times New Roman" w:hAnsi="Times New Roman" w:cs="Times New Roman"/>
          <w:spacing w:val="2"/>
          <w:sz w:val="28"/>
          <w:szCs w:val="28"/>
          <w:lang w:eastAsia="ru-RU"/>
        </w:rPr>
        <w:t xml:space="preserve">147,7 тыс. руб. на пять лет), </w:t>
      </w:r>
      <w:r w:rsidRPr="00B7227A">
        <w:rPr>
          <w:rFonts w:ascii="Times New Roman" w:eastAsia="Times New Roman" w:hAnsi="Times New Roman" w:cs="Times New Roman"/>
          <w:sz w:val="28"/>
          <w:szCs w:val="28"/>
          <w:lang w:eastAsia="ru-RU"/>
        </w:rPr>
        <w:t xml:space="preserve">Мгинское городское поселение (99,1 тыс. руб. в год), Шлиссельбургское и </w:t>
      </w:r>
      <w:proofErr w:type="spellStart"/>
      <w:r w:rsidRPr="00B7227A">
        <w:rPr>
          <w:rFonts w:ascii="Times New Roman" w:eastAsia="Times New Roman" w:hAnsi="Times New Roman" w:cs="Times New Roman"/>
          <w:sz w:val="28"/>
          <w:szCs w:val="28"/>
          <w:lang w:eastAsia="ru-RU"/>
        </w:rPr>
        <w:t>Приладожское</w:t>
      </w:r>
      <w:proofErr w:type="spellEnd"/>
      <w:r w:rsidRPr="00B7227A">
        <w:rPr>
          <w:rFonts w:ascii="Times New Roman" w:eastAsia="Times New Roman" w:hAnsi="Times New Roman" w:cs="Times New Roman"/>
          <w:sz w:val="28"/>
          <w:szCs w:val="28"/>
          <w:lang w:eastAsia="ru-RU"/>
        </w:rPr>
        <w:t xml:space="preserve"> городские поселения (30 тыс. руб. в год), </w:t>
      </w:r>
      <w:proofErr w:type="spellStart"/>
      <w:r w:rsidRPr="00B7227A">
        <w:rPr>
          <w:rFonts w:ascii="Times New Roman" w:eastAsia="Times New Roman" w:hAnsi="Times New Roman" w:cs="Times New Roman"/>
          <w:sz w:val="28"/>
          <w:szCs w:val="28"/>
          <w:lang w:eastAsia="ru-RU"/>
        </w:rPr>
        <w:t>Синявинское</w:t>
      </w:r>
      <w:proofErr w:type="spellEnd"/>
      <w:r w:rsidRPr="00B7227A">
        <w:rPr>
          <w:rFonts w:ascii="Times New Roman" w:eastAsia="Times New Roman" w:hAnsi="Times New Roman" w:cs="Times New Roman"/>
          <w:sz w:val="28"/>
          <w:szCs w:val="28"/>
          <w:lang w:eastAsia="ru-RU"/>
        </w:rPr>
        <w:t xml:space="preserve"> и    </w:t>
      </w:r>
      <w:proofErr w:type="spellStart"/>
      <w:r w:rsidRPr="00B7227A">
        <w:rPr>
          <w:rFonts w:ascii="Times New Roman" w:eastAsia="Times New Roman" w:hAnsi="Times New Roman" w:cs="Times New Roman"/>
          <w:sz w:val="28"/>
          <w:szCs w:val="28"/>
          <w:lang w:eastAsia="ru-RU"/>
        </w:rPr>
        <w:t>Назиевское</w:t>
      </w:r>
      <w:proofErr w:type="spellEnd"/>
      <w:r w:rsidRPr="00B7227A">
        <w:rPr>
          <w:rFonts w:ascii="Times New Roman" w:eastAsia="Times New Roman" w:hAnsi="Times New Roman" w:cs="Times New Roman"/>
          <w:sz w:val="28"/>
          <w:szCs w:val="28"/>
          <w:lang w:eastAsia="ru-RU"/>
        </w:rPr>
        <w:t xml:space="preserve"> городские поселения (по 20 тыс. руб. в год), </w:t>
      </w:r>
      <w:proofErr w:type="spellStart"/>
      <w:r w:rsidRPr="00B7227A">
        <w:rPr>
          <w:rFonts w:ascii="Times New Roman" w:eastAsia="Times New Roman" w:hAnsi="Times New Roman" w:cs="Times New Roman"/>
          <w:sz w:val="28"/>
          <w:szCs w:val="28"/>
          <w:lang w:eastAsia="ru-RU"/>
        </w:rPr>
        <w:t>Отрадненское</w:t>
      </w:r>
      <w:proofErr w:type="spellEnd"/>
      <w:r w:rsidRPr="00B7227A">
        <w:rPr>
          <w:rFonts w:ascii="Times New Roman" w:eastAsia="Times New Roman" w:hAnsi="Times New Roman" w:cs="Times New Roman"/>
          <w:sz w:val="28"/>
          <w:szCs w:val="28"/>
          <w:lang w:eastAsia="ru-RU"/>
        </w:rPr>
        <w:t xml:space="preserve"> городское поселение (60 тыс. руб. на 2012год).</w:t>
      </w:r>
      <w:proofErr w:type="gramEnd"/>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Программные мероприятия по поддержке субъектов малого и среднего бизнеса на территории Кировского района реализуются Фондом поддержки малого бизнеса Кировского района ЛО, участником которого является Кировский муниципальный район Ленинградской области. Предметом деятельности Фонда ПМБ </w:t>
      </w:r>
      <w:proofErr w:type="gramStart"/>
      <w:r w:rsidRPr="00B7227A">
        <w:rPr>
          <w:rFonts w:ascii="Times New Roman" w:eastAsia="Times New Roman" w:hAnsi="Times New Roman" w:cs="Times New Roman"/>
          <w:sz w:val="28"/>
          <w:szCs w:val="28"/>
          <w:lang w:eastAsia="ru-RU"/>
        </w:rPr>
        <w:t>КР</w:t>
      </w:r>
      <w:proofErr w:type="gramEnd"/>
      <w:r w:rsidRPr="00B7227A">
        <w:rPr>
          <w:rFonts w:ascii="Times New Roman" w:eastAsia="Times New Roman" w:hAnsi="Times New Roman" w:cs="Times New Roman"/>
          <w:sz w:val="28"/>
          <w:szCs w:val="28"/>
          <w:lang w:eastAsia="ru-RU"/>
        </w:rPr>
        <w:t xml:space="preserve"> ЛО при поддержке специалистов отдела по развитию малого и среднего бизнеса, является:</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предоставление услуг по оформлению налоговой и бухгалтерской отчетности, ее отправке по электронным каналам связи (регулярно пользуются более ста субъектов деятельности);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услуг по оформлению трудовых отношений;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почтово-секретарское обслуживание с предоставлением юридического адреса (</w:t>
      </w:r>
      <w:r w:rsidRPr="00B7227A">
        <w:rPr>
          <w:rFonts w:ascii="Times New Roman" w:eastAsia="Times New Roman" w:hAnsi="Times New Roman" w:cs="Times New Roman"/>
          <w:i/>
          <w:sz w:val="28"/>
          <w:szCs w:val="28"/>
          <w:lang w:eastAsia="ru-RU"/>
        </w:rPr>
        <w:t>63 договора</w:t>
      </w:r>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предоставление финансовой поддержки в форме  выдачи льготных займов (всего за четыре года  заключено </w:t>
      </w:r>
      <w:r w:rsidRPr="00B7227A">
        <w:rPr>
          <w:rFonts w:ascii="Times New Roman" w:eastAsia="Times New Roman" w:hAnsi="Times New Roman" w:cs="Times New Roman"/>
          <w:i/>
          <w:sz w:val="28"/>
          <w:szCs w:val="28"/>
          <w:lang w:eastAsia="ru-RU"/>
        </w:rPr>
        <w:t>20 договоров</w:t>
      </w:r>
      <w:r w:rsidRPr="00B7227A">
        <w:rPr>
          <w:rFonts w:ascii="Times New Roman" w:eastAsia="Times New Roman" w:hAnsi="Times New Roman" w:cs="Times New Roman"/>
          <w:sz w:val="28"/>
          <w:szCs w:val="28"/>
          <w:lang w:eastAsia="ru-RU"/>
        </w:rPr>
        <w:t xml:space="preserve"> на общую сумму </w:t>
      </w:r>
      <w:r w:rsidRPr="00B7227A">
        <w:rPr>
          <w:rFonts w:ascii="Times New Roman" w:eastAsia="Times New Roman" w:hAnsi="Times New Roman" w:cs="Times New Roman"/>
          <w:i/>
          <w:sz w:val="28"/>
          <w:szCs w:val="28"/>
          <w:lang w:eastAsia="ru-RU"/>
        </w:rPr>
        <w:t>2,04 млн. руб.</w:t>
      </w:r>
      <w:r w:rsidRPr="00B7227A">
        <w:rPr>
          <w:rFonts w:ascii="Times New Roman" w:eastAsia="Times New Roman" w:hAnsi="Times New Roman" w:cs="Times New Roman"/>
          <w:sz w:val="28"/>
          <w:szCs w:val="28"/>
          <w:lang w:eastAsia="ru-RU"/>
        </w:rPr>
        <w:t xml:space="preserve"> В настоящее время количество действующих договоров – </w:t>
      </w:r>
      <w:r w:rsidRPr="00B7227A">
        <w:rPr>
          <w:rFonts w:ascii="Times New Roman" w:eastAsia="Times New Roman" w:hAnsi="Times New Roman" w:cs="Times New Roman"/>
          <w:i/>
          <w:sz w:val="28"/>
          <w:szCs w:val="28"/>
          <w:lang w:eastAsia="ru-RU"/>
        </w:rPr>
        <w:t>6</w:t>
      </w:r>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 консультирование по вопросам ведения предпринимательской деятельности, </w:t>
      </w:r>
      <w:proofErr w:type="gramStart"/>
      <w:r w:rsidRPr="00B7227A">
        <w:rPr>
          <w:rFonts w:ascii="Times New Roman" w:eastAsia="Times New Roman" w:hAnsi="Times New Roman" w:cs="Times New Roman"/>
          <w:sz w:val="28"/>
          <w:szCs w:val="28"/>
          <w:lang w:eastAsia="ru-RU"/>
        </w:rPr>
        <w:t>обучение по курсу</w:t>
      </w:r>
      <w:proofErr w:type="gramEnd"/>
      <w:r w:rsidRPr="00B7227A">
        <w:rPr>
          <w:rFonts w:ascii="Times New Roman" w:eastAsia="Times New Roman" w:hAnsi="Times New Roman" w:cs="Times New Roman"/>
          <w:sz w:val="28"/>
          <w:szCs w:val="28"/>
          <w:lang w:eastAsia="ru-RU"/>
        </w:rPr>
        <w:t xml:space="preserve"> «Вовлечение молодежи в предпринимательскую деятельность» </w:t>
      </w:r>
      <w:r w:rsidRPr="00B7227A">
        <w:rPr>
          <w:rFonts w:ascii="Times New Roman" w:eastAsia="Times New Roman" w:hAnsi="Times New Roman" w:cs="Times New Roman"/>
          <w:i/>
          <w:sz w:val="28"/>
          <w:szCs w:val="28"/>
          <w:lang w:eastAsia="ru-RU"/>
        </w:rPr>
        <w:t>(32 слушателя за 2012 год);</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 xml:space="preserve">- </w:t>
      </w:r>
      <w:bookmarkStart w:id="1" w:name="_GoBack"/>
      <w:proofErr w:type="gramEnd"/>
      <w:r w:rsidRPr="00B7227A">
        <w:rPr>
          <w:rFonts w:ascii="Times New Roman" w:eastAsia="Times New Roman" w:hAnsi="Times New Roman" w:cs="Times New Roman"/>
          <w:sz w:val="28"/>
          <w:szCs w:val="28"/>
          <w:lang w:eastAsia="ru-RU"/>
        </w:rPr>
        <w:t>проведение конкурсов профессионального мастерства, праздников и дней предпринимателя (</w:t>
      </w:r>
      <w:r w:rsidRPr="00B7227A">
        <w:rPr>
          <w:rFonts w:ascii="Times New Roman" w:eastAsia="Times New Roman" w:hAnsi="Times New Roman" w:cs="Times New Roman"/>
          <w:i/>
          <w:sz w:val="28"/>
          <w:szCs w:val="28"/>
          <w:lang w:eastAsia="ru-RU"/>
        </w:rPr>
        <w:t>в 2012 году:</w:t>
      </w:r>
      <w:r w:rsidRPr="00B7227A">
        <w:rPr>
          <w:rFonts w:ascii="Times New Roman" w:eastAsia="Times New Roman" w:hAnsi="Times New Roman" w:cs="Times New Roman"/>
          <w:sz w:val="28"/>
          <w:szCs w:val="28"/>
          <w:lang w:eastAsia="ru-RU"/>
        </w:rPr>
        <w:t xml:space="preserve"> приняли участие в областном конкурсе парикмахеров</w:t>
      </w:r>
      <w:r w:rsidR="008A01E0">
        <w:rPr>
          <w:rFonts w:ascii="Times New Roman" w:eastAsia="Times New Roman" w:hAnsi="Times New Roman" w:cs="Times New Roman"/>
          <w:sz w:val="28"/>
          <w:szCs w:val="28"/>
          <w:lang w:eastAsia="ru-RU"/>
        </w:rPr>
        <w:t xml:space="preserve"> «Мир красоты-2012»</w:t>
      </w:r>
      <w:r w:rsidRPr="00B7227A">
        <w:rPr>
          <w:rFonts w:ascii="Times New Roman" w:eastAsia="Times New Roman" w:hAnsi="Times New Roman" w:cs="Times New Roman"/>
          <w:sz w:val="28"/>
          <w:szCs w:val="28"/>
          <w:lang w:eastAsia="ru-RU"/>
        </w:rPr>
        <w:t xml:space="preserve"> – заняли </w:t>
      </w:r>
      <w:r w:rsidRPr="00B7227A">
        <w:rPr>
          <w:rFonts w:ascii="Times New Roman" w:eastAsia="Times New Roman" w:hAnsi="Times New Roman" w:cs="Times New Roman"/>
          <w:i/>
          <w:sz w:val="28"/>
          <w:szCs w:val="28"/>
          <w:lang w:eastAsia="ru-RU"/>
        </w:rPr>
        <w:t>первое  место</w:t>
      </w:r>
      <w:r w:rsidRPr="00B7227A">
        <w:rPr>
          <w:rFonts w:ascii="Times New Roman" w:eastAsia="Times New Roman" w:hAnsi="Times New Roman" w:cs="Times New Roman"/>
          <w:sz w:val="28"/>
          <w:szCs w:val="28"/>
          <w:lang w:eastAsia="ru-RU"/>
        </w:rPr>
        <w:t xml:space="preserve"> в номинации «мужская стрижка», приняли в областном конкурсе поваров «Созвездие Ладоги - 2012», провели на территории района конкурс «Лучший салон красоты», провели в декабре 2012г. </w:t>
      </w:r>
      <w:bookmarkEnd w:id="1"/>
      <w:proofErr w:type="gramStart"/>
      <w:r w:rsidRPr="00B7227A">
        <w:rPr>
          <w:rFonts w:ascii="Times New Roman" w:eastAsia="Times New Roman" w:hAnsi="Times New Roman" w:cs="Times New Roman"/>
          <w:sz w:val="28"/>
          <w:szCs w:val="28"/>
          <w:lang w:eastAsia="ru-RU"/>
        </w:rPr>
        <w:t>отчетное мероприятие «День предпринимателя Ленинградской области».</w:t>
      </w:r>
      <w:proofErr w:type="gramEnd"/>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проведение конференций, круглых столов и семинаров, деловых миссий (с 3 по 5 апреля 2012 года состоялась деловая миссия в Эстонию –           г. Таллинн, г. Нарва – по перспективам сотрудничества, международному обмену опытом в сфере судостроительного производства, энергосберегающих технологий, ИКТ, развития технопарков и бизнес инкубаторов, сфере ЖКХ);</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оказание различной методической помощи.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xml:space="preserve">В 2012 г.  предприниматели и предприятия района смогли принять участие в конкурсах по ряду мероприятий долгосрочной целевой программы «Развитие и государственная поддержка малого и среднего предпринимательства в  Ленинградской области на 2009-2013 гг.». В том числе, два субъекта малого предпринимательства получили безвозвратные стартовые пособия на организацию бизнеса на общую сумму </w:t>
      </w:r>
      <w:r w:rsidRPr="00B7227A">
        <w:rPr>
          <w:rFonts w:ascii="Times New Roman" w:eastAsia="Times New Roman" w:hAnsi="Times New Roman" w:cs="Times New Roman"/>
          <w:i/>
          <w:sz w:val="28"/>
          <w:szCs w:val="28"/>
          <w:lang w:eastAsia="ru-RU"/>
        </w:rPr>
        <w:t>450 тыс. руб.</w:t>
      </w:r>
      <w:r w:rsidRPr="00B7227A">
        <w:rPr>
          <w:rFonts w:ascii="Times New Roman" w:eastAsia="Times New Roman" w:hAnsi="Times New Roman" w:cs="Times New Roman"/>
          <w:sz w:val="28"/>
          <w:szCs w:val="28"/>
          <w:lang w:eastAsia="ru-RU"/>
        </w:rPr>
        <w:t xml:space="preserve"> по линии поддержки малого бизнеса.</w:t>
      </w:r>
      <w:proofErr w:type="gramEnd"/>
      <w:r w:rsidRPr="00B7227A">
        <w:rPr>
          <w:rFonts w:ascii="Times New Roman" w:eastAsia="Times New Roman" w:hAnsi="Times New Roman" w:cs="Times New Roman"/>
          <w:sz w:val="28"/>
          <w:szCs w:val="28"/>
          <w:lang w:eastAsia="ru-RU"/>
        </w:rPr>
        <w:t xml:space="preserve"> Начинающие бизнесы связаны с организацией ремонта бытовой техники, открытием ресторанного бизнеса. </w:t>
      </w:r>
    </w:p>
    <w:p w:rsidR="00B7227A" w:rsidRPr="00B7227A" w:rsidRDefault="00B7227A" w:rsidP="00B7227A">
      <w:pPr>
        <w:spacing w:after="0" w:line="240" w:lineRule="auto"/>
        <w:jc w:val="both"/>
        <w:rPr>
          <w:rFonts w:ascii="Times New Roman" w:eastAsia="Times New Roman" w:hAnsi="Times New Roman" w:cs="Times New Roman"/>
          <w:color w:val="FF0000"/>
          <w:sz w:val="28"/>
          <w:szCs w:val="28"/>
          <w:lang w:eastAsia="ru-RU"/>
        </w:rPr>
      </w:pPr>
      <w:r w:rsidRPr="00B7227A">
        <w:rPr>
          <w:rFonts w:ascii="Times New Roman" w:eastAsia="Times New Roman" w:hAnsi="Times New Roman" w:cs="Times New Roman"/>
          <w:sz w:val="28"/>
          <w:szCs w:val="28"/>
          <w:lang w:eastAsia="ru-RU"/>
        </w:rPr>
        <w:t xml:space="preserve">Субъекты, не получившие субсидии в 2012 году (7 бизнес планов) будут использовать возможность участия в конкурсе в 2013 году.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рамках муниципальной программы </w:t>
      </w:r>
      <w:proofErr w:type="spellStart"/>
      <w:r w:rsidRPr="00B7227A">
        <w:rPr>
          <w:rFonts w:ascii="Times New Roman" w:eastAsia="Times New Roman" w:hAnsi="Times New Roman" w:cs="Times New Roman"/>
          <w:sz w:val="28"/>
          <w:szCs w:val="28"/>
          <w:lang w:eastAsia="ru-RU"/>
        </w:rPr>
        <w:t>Мгинского</w:t>
      </w:r>
      <w:proofErr w:type="spellEnd"/>
      <w:r w:rsidRPr="00B7227A">
        <w:rPr>
          <w:rFonts w:ascii="Times New Roman" w:eastAsia="Times New Roman" w:hAnsi="Times New Roman" w:cs="Times New Roman"/>
          <w:sz w:val="28"/>
          <w:szCs w:val="28"/>
          <w:lang w:eastAsia="ru-RU"/>
        </w:rPr>
        <w:t xml:space="preserve"> городского поселения один соискатель получил по результатам конкурса безвозвратную субсидию на организацию своей деятельности в размере 85 тыс. руб. (бизнес план на развитие туристической сферы в п. Мга).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Поддержка в виде предоставления льготного займа помогла предпринимателю Трофимовой М.Г. открыть в г. Кировск конный клуб. Предприниматели Смурова Е.А., Суханова С.И., </w:t>
      </w:r>
      <w:proofErr w:type="spellStart"/>
      <w:r w:rsidRPr="00B7227A">
        <w:rPr>
          <w:rFonts w:ascii="Times New Roman" w:eastAsia="Times New Roman" w:hAnsi="Times New Roman" w:cs="Times New Roman"/>
          <w:sz w:val="28"/>
          <w:szCs w:val="28"/>
          <w:lang w:eastAsia="ru-RU"/>
        </w:rPr>
        <w:t>Атакишиев</w:t>
      </w:r>
      <w:proofErr w:type="spellEnd"/>
      <w:r w:rsidRPr="00B7227A">
        <w:rPr>
          <w:rFonts w:ascii="Times New Roman" w:eastAsia="Times New Roman" w:hAnsi="Times New Roman" w:cs="Times New Roman"/>
          <w:sz w:val="28"/>
          <w:szCs w:val="28"/>
          <w:lang w:eastAsia="ru-RU"/>
        </w:rPr>
        <w:t xml:space="preserve"> Б.И. расширяют свой бизнес.  По программе поддержки малого бизнеса в МО Кировский район в 2012 году было выделено 190 тыс. руб. на предоставление льготных </w:t>
      </w:r>
      <w:proofErr w:type="spellStart"/>
      <w:r w:rsidRPr="00B7227A">
        <w:rPr>
          <w:rFonts w:ascii="Times New Roman" w:eastAsia="Times New Roman" w:hAnsi="Times New Roman" w:cs="Times New Roman"/>
          <w:sz w:val="28"/>
          <w:szCs w:val="28"/>
          <w:lang w:eastAsia="ru-RU"/>
        </w:rPr>
        <w:t>микрозаймов</w:t>
      </w:r>
      <w:proofErr w:type="spellEnd"/>
      <w:r w:rsidRPr="00B7227A">
        <w:rPr>
          <w:rFonts w:ascii="Times New Roman" w:eastAsia="Times New Roman" w:hAnsi="Times New Roman" w:cs="Times New Roman"/>
          <w:sz w:val="28"/>
          <w:szCs w:val="28"/>
          <w:lang w:eastAsia="ru-RU"/>
        </w:rPr>
        <w:t xml:space="preserve"> субъектам малого предпринимательства.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При поддержке Фонда в 2012 году было создано 32 предприятия малого бизнеса.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 2008 года по адресу: г. Кировск, ул. </w:t>
      </w:r>
      <w:proofErr w:type="gramStart"/>
      <w:r w:rsidRPr="00B7227A">
        <w:rPr>
          <w:rFonts w:ascii="Times New Roman" w:eastAsia="Times New Roman" w:hAnsi="Times New Roman" w:cs="Times New Roman"/>
          <w:sz w:val="28"/>
          <w:szCs w:val="28"/>
          <w:lang w:eastAsia="ru-RU"/>
        </w:rPr>
        <w:t>Магистральная</w:t>
      </w:r>
      <w:proofErr w:type="gramEnd"/>
      <w:r w:rsidRPr="00B7227A">
        <w:rPr>
          <w:rFonts w:ascii="Times New Roman" w:eastAsia="Times New Roman" w:hAnsi="Times New Roman" w:cs="Times New Roman"/>
          <w:sz w:val="28"/>
          <w:szCs w:val="28"/>
          <w:lang w:eastAsia="ru-RU"/>
        </w:rPr>
        <w:t xml:space="preserve">, д.48 на базе МУ «ЦПП г. Кировск» работает бизнес-инкубатор общей площадью 392,6 кв. метров. Администрацией МО Кировский район Ленинградской области под создание технопарка зарезервирован земельный участок площадью 20 га.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Одной из задач районной Программы поддержки МБ является оказание имущественной поддержки субъектам МСБ (предоставление нежилых </w:t>
      </w:r>
      <w:r w:rsidRPr="00B7227A">
        <w:rPr>
          <w:rFonts w:ascii="Times New Roman" w:eastAsia="Times New Roman" w:hAnsi="Times New Roman" w:cs="Times New Roman"/>
          <w:sz w:val="28"/>
          <w:szCs w:val="28"/>
          <w:lang w:eastAsia="ru-RU"/>
        </w:rPr>
        <w:lastRenderedPageBreak/>
        <w:t>помещений, земельных участков). В аренде у индивидуальных предпринимателей и малых предприятий находится 88 помещений,</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 xml:space="preserve">являющихся собственностью Ленинградской области и муниципальных образований. На районном уровне создана комиссия по подготовке предложений для рассмотрения Советом депутатов МО Кировский район вопросов по приватизации объектов недвижимости, арендуемых субъектами малого и среднего предпринимательства. По 15 помещениям приняты решения об их выкупе арендаторами в рассрочку, заключено 10 договоров купли-продажи.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Мероприятия по поддержке малого бизнеса на территории района способствовали росту числа субъектов малого бизнеса. В 2012 году поставлено на налоговый учет 152 организации и 443 предпринимателя. На 1 января 2013 года в Кировском районе состоит на учете 3788 субъектов малого и среднего предпринимательства, в том числе 1165 малых предприятий, 21 среднее и 2602 индивидуальных предпринимателя. По нашим оценкам в малом и среднем бизнесе района занято около 32% экономически активного населения. </w:t>
      </w:r>
    </w:p>
    <w:p w:rsid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Средняя заработная плата работников малых предприятий за 2012 год составила 18900 руб.</w:t>
      </w:r>
    </w:p>
    <w:p w:rsidR="00D7434F" w:rsidRPr="00B7227A" w:rsidRDefault="00D7434F" w:rsidP="00B7227A">
      <w:pPr>
        <w:spacing w:after="0" w:line="240" w:lineRule="auto"/>
        <w:ind w:firstLine="709"/>
        <w:jc w:val="both"/>
        <w:rPr>
          <w:rFonts w:ascii="Times New Roman" w:eastAsia="Times New Roman"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1E0" w:firstRow="1" w:lastRow="1" w:firstColumn="1" w:lastColumn="1" w:noHBand="0" w:noVBand="0"/>
      </w:tblPr>
      <w:tblGrid>
        <w:gridCol w:w="4361"/>
        <w:gridCol w:w="1701"/>
        <w:gridCol w:w="1701"/>
        <w:gridCol w:w="1701"/>
      </w:tblGrid>
      <w:tr w:rsidR="00B7227A" w:rsidRPr="00B7227A" w:rsidTr="00D7434F">
        <w:tc>
          <w:tcPr>
            <w:tcW w:w="4361" w:type="dxa"/>
            <w:shd w:val="clear" w:color="auto" w:fill="D6E3BC" w:themeFill="accent3" w:themeFillTint="66"/>
            <w:hideMark/>
          </w:tcPr>
          <w:p w:rsidR="00D7434F" w:rsidRDefault="00B7227A" w:rsidP="00D7434F">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 xml:space="preserve">Зарегистрировано </w:t>
            </w:r>
          </w:p>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в Кировском р</w:t>
            </w:r>
            <w:r w:rsidR="00D7434F">
              <w:rPr>
                <w:rFonts w:ascii="Arial" w:eastAsia="Times New Roman" w:hAnsi="Arial" w:cs="Arial"/>
                <w:lang w:eastAsia="ru-RU"/>
              </w:rPr>
              <w:t>айо</w:t>
            </w:r>
            <w:r w:rsidRPr="00B7227A">
              <w:rPr>
                <w:rFonts w:ascii="Arial" w:eastAsia="Times New Roman" w:hAnsi="Arial" w:cs="Arial"/>
                <w:lang w:eastAsia="ru-RU"/>
              </w:rPr>
              <w:t>не</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2010</w:t>
            </w:r>
            <w:r w:rsidR="00D7434F">
              <w:rPr>
                <w:rFonts w:ascii="Arial" w:eastAsia="Times New Roman" w:hAnsi="Arial" w:cs="Arial"/>
                <w:lang w:eastAsia="ru-RU"/>
              </w:rPr>
              <w:t xml:space="preserve"> </w:t>
            </w:r>
            <w:r w:rsidRPr="00B7227A">
              <w:rPr>
                <w:rFonts w:ascii="Arial" w:eastAsia="Times New Roman" w:hAnsi="Arial" w:cs="Arial"/>
                <w:lang w:eastAsia="ru-RU"/>
              </w:rPr>
              <w:t>год</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2011</w:t>
            </w:r>
            <w:r w:rsidR="00D7434F">
              <w:rPr>
                <w:rFonts w:ascii="Arial" w:eastAsia="Times New Roman" w:hAnsi="Arial" w:cs="Arial"/>
                <w:lang w:eastAsia="ru-RU"/>
              </w:rPr>
              <w:t xml:space="preserve"> </w:t>
            </w:r>
            <w:r w:rsidRPr="00B7227A">
              <w:rPr>
                <w:rFonts w:ascii="Arial" w:eastAsia="Times New Roman" w:hAnsi="Arial" w:cs="Arial"/>
                <w:lang w:eastAsia="ru-RU"/>
              </w:rPr>
              <w:t>год</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2012</w:t>
            </w:r>
            <w:r w:rsidR="00D7434F">
              <w:rPr>
                <w:rFonts w:ascii="Arial" w:eastAsia="Times New Roman" w:hAnsi="Arial" w:cs="Arial"/>
                <w:lang w:eastAsia="ru-RU"/>
              </w:rPr>
              <w:t xml:space="preserve"> </w:t>
            </w:r>
            <w:r w:rsidRPr="00B7227A">
              <w:rPr>
                <w:rFonts w:ascii="Arial" w:eastAsia="Times New Roman" w:hAnsi="Arial" w:cs="Arial"/>
                <w:lang w:eastAsia="ru-RU"/>
              </w:rPr>
              <w:t>год</w:t>
            </w:r>
          </w:p>
        </w:tc>
      </w:tr>
      <w:tr w:rsidR="00B7227A" w:rsidRPr="00B7227A" w:rsidTr="00D7434F">
        <w:tc>
          <w:tcPr>
            <w:tcW w:w="436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szCs w:val="24"/>
                <w:lang w:eastAsia="ru-RU"/>
              </w:rPr>
            </w:pPr>
            <w:r w:rsidRPr="00B7227A">
              <w:rPr>
                <w:rFonts w:ascii="Arial" w:eastAsia="Times New Roman" w:hAnsi="Arial" w:cs="Arial"/>
                <w:b/>
                <w:lang w:eastAsia="ru-RU"/>
              </w:rPr>
              <w:t>Всего субъектов МБ</w:t>
            </w:r>
          </w:p>
        </w:tc>
        <w:tc>
          <w:tcPr>
            <w:tcW w:w="1701" w:type="dxa"/>
            <w:shd w:val="clear" w:color="auto" w:fill="D6E3BC" w:themeFill="accent3" w:themeFillTint="66"/>
            <w:hideMark/>
          </w:tcPr>
          <w:p w:rsidR="00B7227A" w:rsidRPr="00D7434F" w:rsidRDefault="00B7227A" w:rsidP="00B7227A">
            <w:pPr>
              <w:snapToGrid w:val="0"/>
              <w:spacing w:after="0" w:line="240" w:lineRule="auto"/>
              <w:jc w:val="center"/>
              <w:rPr>
                <w:rFonts w:ascii="Arial" w:eastAsia="Times New Roman" w:hAnsi="Arial" w:cs="Arial"/>
                <w:b/>
                <w:szCs w:val="24"/>
                <w:lang w:eastAsia="ru-RU"/>
              </w:rPr>
            </w:pPr>
            <w:r w:rsidRPr="00D7434F">
              <w:rPr>
                <w:rFonts w:ascii="Arial" w:eastAsia="Times New Roman" w:hAnsi="Arial" w:cs="Arial"/>
                <w:b/>
                <w:lang w:eastAsia="ru-RU"/>
              </w:rPr>
              <w:t>3311</w:t>
            </w:r>
          </w:p>
        </w:tc>
        <w:tc>
          <w:tcPr>
            <w:tcW w:w="1701" w:type="dxa"/>
            <w:shd w:val="clear" w:color="auto" w:fill="D6E3BC" w:themeFill="accent3" w:themeFillTint="66"/>
            <w:hideMark/>
          </w:tcPr>
          <w:p w:rsidR="00B7227A" w:rsidRPr="00D7434F" w:rsidRDefault="00B7227A" w:rsidP="00B7227A">
            <w:pPr>
              <w:snapToGrid w:val="0"/>
              <w:spacing w:after="0" w:line="240" w:lineRule="auto"/>
              <w:jc w:val="center"/>
              <w:rPr>
                <w:rFonts w:ascii="Arial" w:eastAsia="Times New Roman" w:hAnsi="Arial" w:cs="Arial"/>
                <w:b/>
                <w:szCs w:val="24"/>
                <w:lang w:eastAsia="ru-RU"/>
              </w:rPr>
            </w:pPr>
            <w:r w:rsidRPr="00D7434F">
              <w:rPr>
                <w:rFonts w:ascii="Arial" w:eastAsia="Times New Roman" w:hAnsi="Arial" w:cs="Arial"/>
                <w:b/>
                <w:lang w:eastAsia="ru-RU"/>
              </w:rPr>
              <w:t>3663</w:t>
            </w:r>
          </w:p>
        </w:tc>
        <w:tc>
          <w:tcPr>
            <w:tcW w:w="1701" w:type="dxa"/>
            <w:shd w:val="clear" w:color="auto" w:fill="D6E3BC" w:themeFill="accent3" w:themeFillTint="66"/>
            <w:hideMark/>
          </w:tcPr>
          <w:p w:rsidR="00B7227A" w:rsidRPr="00D7434F" w:rsidRDefault="00B7227A" w:rsidP="00B7227A">
            <w:pPr>
              <w:snapToGrid w:val="0"/>
              <w:spacing w:after="0" w:line="240" w:lineRule="auto"/>
              <w:jc w:val="center"/>
              <w:rPr>
                <w:rFonts w:ascii="Arial" w:eastAsia="Times New Roman" w:hAnsi="Arial" w:cs="Arial"/>
                <w:b/>
                <w:szCs w:val="24"/>
                <w:lang w:eastAsia="ru-RU"/>
              </w:rPr>
            </w:pPr>
            <w:r w:rsidRPr="00D7434F">
              <w:rPr>
                <w:rFonts w:ascii="Arial" w:eastAsia="Times New Roman" w:hAnsi="Arial" w:cs="Arial"/>
                <w:b/>
                <w:szCs w:val="24"/>
                <w:lang w:eastAsia="ru-RU"/>
              </w:rPr>
              <w:t>3788</w:t>
            </w:r>
          </w:p>
        </w:tc>
      </w:tr>
      <w:tr w:rsidR="00B7227A" w:rsidRPr="00B7227A" w:rsidTr="00D7434F">
        <w:tc>
          <w:tcPr>
            <w:tcW w:w="4361"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в т</w:t>
            </w:r>
            <w:r w:rsidR="00D7434F">
              <w:rPr>
                <w:rFonts w:ascii="Arial" w:eastAsia="Times New Roman" w:hAnsi="Arial" w:cs="Arial"/>
                <w:lang w:eastAsia="ru-RU"/>
              </w:rPr>
              <w:t xml:space="preserve">ом </w:t>
            </w:r>
            <w:r w:rsidRPr="00B7227A">
              <w:rPr>
                <w:rFonts w:ascii="Arial" w:eastAsia="Times New Roman" w:hAnsi="Arial" w:cs="Arial"/>
                <w:lang w:eastAsia="ru-RU"/>
              </w:rPr>
              <w:t>ч</w:t>
            </w:r>
            <w:r w:rsidR="00D7434F">
              <w:rPr>
                <w:rFonts w:ascii="Arial" w:eastAsia="Times New Roman" w:hAnsi="Arial" w:cs="Arial"/>
                <w:lang w:eastAsia="ru-RU"/>
              </w:rPr>
              <w:t>исле:</w:t>
            </w:r>
            <w:r w:rsidRPr="00B7227A">
              <w:rPr>
                <w:rFonts w:ascii="Arial" w:eastAsia="Times New Roman" w:hAnsi="Arial" w:cs="Arial"/>
                <w:lang w:eastAsia="ru-RU"/>
              </w:rPr>
              <w:t xml:space="preserve"> юридических лиц</w:t>
            </w:r>
          </w:p>
        </w:tc>
        <w:tc>
          <w:tcPr>
            <w:tcW w:w="1701" w:type="dxa"/>
            <w:shd w:val="clear" w:color="auto" w:fill="D6E3BC" w:themeFill="accent3" w:themeFillTint="66"/>
            <w:hideMark/>
          </w:tcPr>
          <w:p w:rsidR="00B7227A" w:rsidRPr="00B7227A" w:rsidRDefault="00D7434F" w:rsidP="00D7434F">
            <w:pPr>
              <w:snapToGrid w:val="0"/>
              <w:spacing w:after="0" w:line="240" w:lineRule="auto"/>
              <w:jc w:val="center"/>
              <w:rPr>
                <w:rFonts w:ascii="Arial" w:eastAsia="Times New Roman" w:hAnsi="Arial" w:cs="Arial"/>
                <w:szCs w:val="24"/>
                <w:lang w:eastAsia="ru-RU"/>
              </w:rPr>
            </w:pPr>
            <w:r>
              <w:rPr>
                <w:rFonts w:ascii="Arial" w:eastAsia="Times New Roman" w:hAnsi="Arial" w:cs="Arial"/>
                <w:lang w:eastAsia="ru-RU"/>
              </w:rPr>
              <w:t>953</w:t>
            </w:r>
          </w:p>
        </w:tc>
        <w:tc>
          <w:tcPr>
            <w:tcW w:w="1701"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1</w:t>
            </w:r>
            <w:r w:rsidR="00D7434F">
              <w:rPr>
                <w:rFonts w:ascii="Arial" w:eastAsia="Times New Roman" w:hAnsi="Arial" w:cs="Arial"/>
                <w:lang w:eastAsia="ru-RU"/>
              </w:rPr>
              <w:t>166</w:t>
            </w:r>
          </w:p>
        </w:tc>
        <w:tc>
          <w:tcPr>
            <w:tcW w:w="1701"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szCs w:val="24"/>
                <w:lang w:eastAsia="ru-RU"/>
              </w:rPr>
              <w:t>11</w:t>
            </w:r>
            <w:r w:rsidR="00D7434F">
              <w:rPr>
                <w:rFonts w:ascii="Arial" w:eastAsia="Times New Roman" w:hAnsi="Arial" w:cs="Arial"/>
                <w:szCs w:val="24"/>
                <w:lang w:eastAsia="ru-RU"/>
              </w:rPr>
              <w:t>86</w:t>
            </w:r>
          </w:p>
        </w:tc>
      </w:tr>
      <w:tr w:rsidR="00B7227A" w:rsidRPr="00B7227A" w:rsidTr="00D7434F">
        <w:tc>
          <w:tcPr>
            <w:tcW w:w="4361"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 xml:space="preserve"> </w:t>
            </w:r>
            <w:r w:rsidR="00D7434F">
              <w:rPr>
                <w:rFonts w:ascii="Arial" w:eastAsia="Times New Roman" w:hAnsi="Arial" w:cs="Arial"/>
                <w:lang w:eastAsia="ru-RU"/>
              </w:rPr>
              <w:t>и</w:t>
            </w:r>
            <w:r w:rsidRPr="00B7227A">
              <w:rPr>
                <w:rFonts w:ascii="Arial" w:eastAsia="Times New Roman" w:hAnsi="Arial" w:cs="Arial"/>
                <w:lang w:eastAsia="ru-RU"/>
              </w:rPr>
              <w:t>ндивид</w:t>
            </w:r>
            <w:r w:rsidR="00D7434F">
              <w:rPr>
                <w:rFonts w:ascii="Arial" w:eastAsia="Times New Roman" w:hAnsi="Arial" w:cs="Arial"/>
                <w:lang w:eastAsia="ru-RU"/>
              </w:rPr>
              <w:t xml:space="preserve">уальных </w:t>
            </w:r>
            <w:r w:rsidRPr="00B7227A">
              <w:rPr>
                <w:rFonts w:ascii="Arial" w:eastAsia="Times New Roman" w:hAnsi="Arial" w:cs="Arial"/>
                <w:lang w:eastAsia="ru-RU"/>
              </w:rPr>
              <w:t xml:space="preserve"> предпринимателей</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2358</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2497</w:t>
            </w:r>
          </w:p>
        </w:tc>
        <w:tc>
          <w:tcPr>
            <w:tcW w:w="1701"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szCs w:val="24"/>
                <w:lang w:eastAsia="ru-RU"/>
              </w:rPr>
              <w:t>2602</w:t>
            </w:r>
          </w:p>
        </w:tc>
      </w:tr>
    </w:tbl>
    <w:p w:rsidR="00B7227A" w:rsidRPr="00B7227A" w:rsidRDefault="00B7227A" w:rsidP="00B7227A">
      <w:pPr>
        <w:spacing w:after="0" w:line="240" w:lineRule="auto"/>
        <w:rPr>
          <w:rFonts w:ascii="Times New Roman" w:eastAsia="Times New Roman" w:hAnsi="Times New Roman" w:cs="Times New Roman"/>
          <w:b/>
          <w:lang w:eastAsia="ru-RU"/>
        </w:rPr>
      </w:pP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Четвертый год подряд, учитывая финансово-экономическую ситуацию в стране, совет депутатов МО Кировский район не принимает решение о повышении значений корректирующего коэффициента базовой доходности по отдельным видам деятельности при расчете ЕНВД (единого налога на вмененный доход). </w:t>
      </w:r>
    </w:p>
    <w:p w:rsid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прошедший год отмечен рост налоговых поступлений от субъектов малого бизнеса, применяющих льготные системы налогообложения  ЕНВД – на 10% и УСН – на 19%. </w:t>
      </w:r>
    </w:p>
    <w:p w:rsidR="00D7434F" w:rsidRPr="00B7227A" w:rsidRDefault="00D7434F" w:rsidP="00B7227A">
      <w:pPr>
        <w:spacing w:after="0" w:line="240" w:lineRule="auto"/>
        <w:ind w:firstLine="567"/>
        <w:jc w:val="both"/>
        <w:rPr>
          <w:rFonts w:ascii="Times New Roman" w:eastAsia="Times New Roman" w:hAnsi="Times New Roman" w:cs="Times New Roman"/>
          <w:b/>
          <w:lang w:eastAsia="ru-RU"/>
        </w:rPr>
      </w:pPr>
    </w:p>
    <w:p w:rsidR="00D7434F" w:rsidRDefault="00B7227A" w:rsidP="00B7227A">
      <w:pPr>
        <w:spacing w:after="0" w:line="240" w:lineRule="auto"/>
        <w:rPr>
          <w:rFonts w:ascii="Arial" w:eastAsia="Times New Roman" w:hAnsi="Arial" w:cs="Arial"/>
          <w:b/>
          <w:lang w:eastAsia="ru-RU"/>
        </w:rPr>
      </w:pPr>
      <w:r w:rsidRPr="00D7434F">
        <w:rPr>
          <w:rFonts w:ascii="Arial" w:eastAsia="Times New Roman" w:hAnsi="Arial" w:cs="Arial"/>
          <w:b/>
          <w:lang w:eastAsia="ru-RU"/>
        </w:rPr>
        <w:t xml:space="preserve">Субъекты малого бизнеса применяют </w:t>
      </w:r>
    </w:p>
    <w:p w:rsidR="00B7227A" w:rsidRPr="00D7434F" w:rsidRDefault="00B7227A" w:rsidP="00D7434F">
      <w:pPr>
        <w:spacing w:after="0" w:line="240" w:lineRule="auto"/>
        <w:rPr>
          <w:rFonts w:ascii="Arial" w:eastAsia="Times New Roman" w:hAnsi="Arial" w:cs="Arial"/>
          <w:b/>
          <w:lang w:eastAsia="ru-RU"/>
        </w:rPr>
      </w:pPr>
      <w:r w:rsidRPr="00D7434F">
        <w:rPr>
          <w:rFonts w:ascii="Arial" w:eastAsia="Times New Roman" w:hAnsi="Arial" w:cs="Arial"/>
          <w:b/>
          <w:lang w:eastAsia="ru-RU"/>
        </w:rPr>
        <w:t>в основном специальные налоговые режимы</w:t>
      </w:r>
      <w:r w:rsidR="00D7434F">
        <w:rPr>
          <w:rFonts w:ascii="Arial" w:eastAsia="Times New Roman" w:hAnsi="Arial" w:cs="Arial"/>
          <w:b/>
          <w:lang w:eastAsia="ru-RU"/>
        </w:rPr>
        <w:t xml:space="preserve">: </w:t>
      </w:r>
      <w:r w:rsidRPr="00D7434F">
        <w:rPr>
          <w:rFonts w:ascii="Arial" w:eastAsia="Times New Roman" w:hAnsi="Arial" w:cs="Arial"/>
          <w:b/>
          <w:lang w:eastAsia="ru-RU"/>
        </w:rPr>
        <w:t xml:space="preserve"> ЕНВД и УСН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1E0" w:firstRow="1" w:lastRow="1" w:firstColumn="1" w:lastColumn="1" w:noHBand="0" w:noVBand="0"/>
      </w:tblPr>
      <w:tblGrid>
        <w:gridCol w:w="3528"/>
        <w:gridCol w:w="1440"/>
        <w:gridCol w:w="1440"/>
        <w:gridCol w:w="1638"/>
        <w:gridCol w:w="1418"/>
      </w:tblGrid>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b/>
                <w:lang w:eastAsia="ru-RU"/>
              </w:rPr>
              <w:t>ЕНВД</w:t>
            </w:r>
            <w:r w:rsidRPr="00B7227A">
              <w:rPr>
                <w:rFonts w:ascii="Arial" w:eastAsia="Times New Roman" w:hAnsi="Arial" w:cs="Arial"/>
                <w:lang w:eastAsia="ru-RU"/>
              </w:rPr>
              <w:t xml:space="preserve"> (Единый налог на вмененный доход для отдельных видов деятельности)</w:t>
            </w:r>
          </w:p>
        </w:tc>
        <w:tc>
          <w:tcPr>
            <w:tcW w:w="1440"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2010</w:t>
            </w:r>
            <w:r w:rsidR="00D7434F">
              <w:rPr>
                <w:rFonts w:ascii="Arial" w:eastAsia="Times New Roman" w:hAnsi="Arial" w:cs="Arial"/>
                <w:lang w:eastAsia="ru-RU"/>
              </w:rPr>
              <w:t xml:space="preserve"> </w:t>
            </w:r>
            <w:r w:rsidRPr="00B7227A">
              <w:rPr>
                <w:rFonts w:ascii="Arial" w:eastAsia="Times New Roman" w:hAnsi="Arial" w:cs="Arial"/>
                <w:lang w:eastAsia="ru-RU"/>
              </w:rPr>
              <w:t>г</w:t>
            </w:r>
            <w:r w:rsidR="00D7434F">
              <w:rPr>
                <w:rFonts w:ascii="Arial" w:eastAsia="Times New Roman" w:hAnsi="Arial" w:cs="Arial"/>
                <w:lang w:eastAsia="ru-RU"/>
              </w:rPr>
              <w:t>од</w:t>
            </w:r>
          </w:p>
        </w:tc>
        <w:tc>
          <w:tcPr>
            <w:tcW w:w="1440"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2011</w:t>
            </w:r>
            <w:r w:rsidR="00D7434F">
              <w:rPr>
                <w:rFonts w:ascii="Arial" w:eastAsia="Times New Roman" w:hAnsi="Arial" w:cs="Arial"/>
                <w:lang w:eastAsia="ru-RU"/>
              </w:rPr>
              <w:t xml:space="preserve"> </w:t>
            </w:r>
            <w:r w:rsidRPr="00B7227A">
              <w:rPr>
                <w:rFonts w:ascii="Arial" w:eastAsia="Times New Roman" w:hAnsi="Arial" w:cs="Arial"/>
                <w:lang w:eastAsia="ru-RU"/>
              </w:rPr>
              <w:t>г</w:t>
            </w:r>
            <w:r w:rsidR="00D7434F">
              <w:rPr>
                <w:rFonts w:ascii="Arial" w:eastAsia="Times New Roman" w:hAnsi="Arial" w:cs="Arial"/>
                <w:lang w:eastAsia="ru-RU"/>
              </w:rPr>
              <w:t>од</w:t>
            </w:r>
          </w:p>
        </w:tc>
        <w:tc>
          <w:tcPr>
            <w:tcW w:w="1638"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2012</w:t>
            </w:r>
            <w:r w:rsidR="00D7434F">
              <w:rPr>
                <w:rFonts w:ascii="Arial" w:eastAsia="Times New Roman" w:hAnsi="Arial" w:cs="Arial"/>
                <w:lang w:eastAsia="ru-RU"/>
              </w:rPr>
              <w:t xml:space="preserve"> </w:t>
            </w:r>
            <w:r w:rsidRPr="00B7227A">
              <w:rPr>
                <w:rFonts w:ascii="Arial" w:eastAsia="Times New Roman" w:hAnsi="Arial" w:cs="Arial"/>
                <w:lang w:eastAsia="ru-RU"/>
              </w:rPr>
              <w:t>г</w:t>
            </w:r>
            <w:r w:rsidR="00D7434F">
              <w:rPr>
                <w:rFonts w:ascii="Arial" w:eastAsia="Times New Roman" w:hAnsi="Arial" w:cs="Arial"/>
                <w:lang w:eastAsia="ru-RU"/>
              </w:rPr>
              <w:t>од</w:t>
            </w:r>
          </w:p>
        </w:tc>
        <w:tc>
          <w:tcPr>
            <w:tcW w:w="1418"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Темп роста</w:t>
            </w:r>
          </w:p>
          <w:p w:rsidR="00B7227A" w:rsidRPr="00B7227A" w:rsidRDefault="00B7227A" w:rsidP="00B7227A">
            <w:pPr>
              <w:snapToGrid w:val="0"/>
              <w:spacing w:after="0" w:line="240" w:lineRule="auto"/>
              <w:jc w:val="center"/>
              <w:rPr>
                <w:rFonts w:ascii="Arial" w:eastAsia="Times New Roman" w:hAnsi="Arial" w:cs="Arial"/>
                <w:szCs w:val="24"/>
                <w:lang w:eastAsia="ru-RU"/>
              </w:rPr>
            </w:pPr>
            <w:r w:rsidRPr="00B7227A">
              <w:rPr>
                <w:rFonts w:ascii="Arial" w:eastAsia="Times New Roman" w:hAnsi="Arial" w:cs="Arial"/>
                <w:lang w:eastAsia="ru-RU"/>
              </w:rPr>
              <w:t>%</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Объем поступлений (тыс. руб.)</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36526</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38184</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41094</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108</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 xml:space="preserve">   в т. ч. местный бюджет</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32873</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37221</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41045</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110</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Количество плательщиков (ед.)</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1708</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1750</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1782</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102</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Объем недоимки  (тыс. руб.)</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1925</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1677</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1835</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109</w:t>
            </w:r>
          </w:p>
        </w:tc>
      </w:tr>
      <w:tr w:rsidR="00B7227A" w:rsidRPr="00B7227A" w:rsidTr="00D7434F">
        <w:tc>
          <w:tcPr>
            <w:tcW w:w="3528" w:type="dxa"/>
            <w:tcBorders>
              <w:bottom w:val="single" w:sz="4" w:space="0" w:color="auto"/>
            </w:tcBorders>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Количество недоимщиков (ед.)</w:t>
            </w:r>
          </w:p>
        </w:tc>
        <w:tc>
          <w:tcPr>
            <w:tcW w:w="1440" w:type="dxa"/>
            <w:tcBorders>
              <w:bottom w:val="single" w:sz="4" w:space="0" w:color="auto"/>
            </w:tcBorders>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348</w:t>
            </w:r>
          </w:p>
        </w:tc>
        <w:tc>
          <w:tcPr>
            <w:tcW w:w="1440" w:type="dxa"/>
            <w:tcBorders>
              <w:bottom w:val="single" w:sz="4" w:space="0" w:color="auto"/>
            </w:tcBorders>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267</w:t>
            </w:r>
          </w:p>
        </w:tc>
        <w:tc>
          <w:tcPr>
            <w:tcW w:w="1638" w:type="dxa"/>
            <w:tcBorders>
              <w:bottom w:val="single" w:sz="4" w:space="0" w:color="auto"/>
            </w:tcBorders>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261</w:t>
            </w:r>
          </w:p>
        </w:tc>
        <w:tc>
          <w:tcPr>
            <w:tcW w:w="1418" w:type="dxa"/>
            <w:tcBorders>
              <w:bottom w:val="single" w:sz="4" w:space="0" w:color="auto"/>
            </w:tcBorders>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98</w:t>
            </w:r>
          </w:p>
        </w:tc>
      </w:tr>
      <w:tr w:rsidR="00B7227A" w:rsidRPr="00B7227A" w:rsidTr="00D7434F">
        <w:tc>
          <w:tcPr>
            <w:tcW w:w="9464" w:type="dxa"/>
            <w:gridSpan w:val="5"/>
            <w:shd w:val="clear" w:color="auto" w:fill="FFFFFF" w:themeFill="background1"/>
          </w:tcPr>
          <w:p w:rsidR="00B7227A" w:rsidRPr="00B7227A" w:rsidRDefault="00B7227A" w:rsidP="00B7227A">
            <w:pPr>
              <w:snapToGrid w:val="0"/>
              <w:spacing w:after="0" w:line="240" w:lineRule="auto"/>
              <w:jc w:val="right"/>
              <w:rPr>
                <w:rFonts w:ascii="Arial" w:eastAsia="Times New Roman" w:hAnsi="Arial" w:cs="Arial"/>
                <w:szCs w:val="24"/>
                <w:lang w:eastAsia="ru-RU"/>
              </w:rPr>
            </w:pP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b/>
                <w:lang w:eastAsia="ru-RU"/>
              </w:rPr>
              <w:t xml:space="preserve">УСН </w:t>
            </w:r>
            <w:r w:rsidRPr="00B7227A">
              <w:rPr>
                <w:rFonts w:ascii="Arial" w:eastAsia="Times New Roman" w:hAnsi="Arial" w:cs="Arial"/>
                <w:lang w:eastAsia="ru-RU"/>
              </w:rPr>
              <w:t xml:space="preserve">(Единый налог, взимаемый при применении </w:t>
            </w:r>
            <w:r w:rsidRPr="00B7227A">
              <w:rPr>
                <w:rFonts w:ascii="Arial" w:eastAsia="Times New Roman" w:hAnsi="Arial" w:cs="Arial"/>
                <w:lang w:eastAsia="ru-RU"/>
              </w:rPr>
              <w:lastRenderedPageBreak/>
              <w:t>упрощенной системы налогообложения)</w:t>
            </w:r>
          </w:p>
        </w:tc>
        <w:tc>
          <w:tcPr>
            <w:tcW w:w="1440" w:type="dxa"/>
            <w:shd w:val="clear" w:color="auto" w:fill="D6E3BC" w:themeFill="accent3" w:themeFillTint="66"/>
          </w:tcPr>
          <w:p w:rsidR="00B7227A" w:rsidRPr="00B7227A" w:rsidRDefault="00B7227A" w:rsidP="00B7227A">
            <w:pPr>
              <w:snapToGrid w:val="0"/>
              <w:spacing w:after="0" w:line="240" w:lineRule="auto"/>
              <w:jc w:val="right"/>
              <w:rPr>
                <w:rFonts w:ascii="Arial" w:eastAsia="Times New Roman" w:hAnsi="Arial" w:cs="Arial"/>
                <w:szCs w:val="24"/>
                <w:lang w:eastAsia="ru-RU"/>
              </w:rPr>
            </w:pPr>
          </w:p>
        </w:tc>
        <w:tc>
          <w:tcPr>
            <w:tcW w:w="1440" w:type="dxa"/>
            <w:shd w:val="clear" w:color="auto" w:fill="D6E3BC" w:themeFill="accent3" w:themeFillTint="66"/>
          </w:tcPr>
          <w:p w:rsidR="00B7227A" w:rsidRPr="00B7227A" w:rsidRDefault="00B7227A" w:rsidP="00B7227A">
            <w:pPr>
              <w:snapToGrid w:val="0"/>
              <w:spacing w:after="0" w:line="240" w:lineRule="auto"/>
              <w:jc w:val="right"/>
              <w:rPr>
                <w:rFonts w:ascii="Arial" w:eastAsia="Times New Roman" w:hAnsi="Arial" w:cs="Arial"/>
                <w:szCs w:val="24"/>
                <w:lang w:eastAsia="ru-RU"/>
              </w:rPr>
            </w:pPr>
          </w:p>
        </w:tc>
        <w:tc>
          <w:tcPr>
            <w:tcW w:w="1638" w:type="dxa"/>
            <w:shd w:val="clear" w:color="auto" w:fill="D6E3BC" w:themeFill="accent3" w:themeFillTint="66"/>
          </w:tcPr>
          <w:p w:rsidR="00B7227A" w:rsidRPr="00B7227A" w:rsidRDefault="00B7227A" w:rsidP="00B7227A">
            <w:pPr>
              <w:snapToGrid w:val="0"/>
              <w:spacing w:after="0" w:line="240" w:lineRule="auto"/>
              <w:jc w:val="right"/>
              <w:rPr>
                <w:rFonts w:ascii="Arial" w:eastAsia="Times New Roman" w:hAnsi="Arial" w:cs="Arial"/>
                <w:szCs w:val="24"/>
                <w:lang w:eastAsia="ru-RU"/>
              </w:rPr>
            </w:pPr>
          </w:p>
        </w:tc>
        <w:tc>
          <w:tcPr>
            <w:tcW w:w="1418" w:type="dxa"/>
            <w:shd w:val="clear" w:color="auto" w:fill="D6E3BC" w:themeFill="accent3" w:themeFillTint="66"/>
          </w:tcPr>
          <w:p w:rsidR="00B7227A" w:rsidRPr="00B7227A" w:rsidRDefault="00B7227A" w:rsidP="00B7227A">
            <w:pPr>
              <w:snapToGrid w:val="0"/>
              <w:spacing w:after="0" w:line="240" w:lineRule="auto"/>
              <w:jc w:val="right"/>
              <w:rPr>
                <w:rFonts w:ascii="Arial" w:eastAsia="Times New Roman" w:hAnsi="Arial" w:cs="Arial"/>
                <w:szCs w:val="24"/>
                <w:lang w:eastAsia="ru-RU"/>
              </w:rPr>
            </w:pP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lastRenderedPageBreak/>
              <w:t>Объем поступлений (тыс. руб.)</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43344</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53689</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63892</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119</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Количество плательщиков (ед.)</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996</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1140</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1237</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109</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Объем недоимки  (тыс. руб.)</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395</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427</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400</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94</w:t>
            </w:r>
          </w:p>
        </w:tc>
      </w:tr>
      <w:tr w:rsidR="00B7227A" w:rsidRPr="00B7227A" w:rsidTr="00D7434F">
        <w:tc>
          <w:tcPr>
            <w:tcW w:w="3528"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szCs w:val="24"/>
                <w:lang w:eastAsia="ru-RU"/>
              </w:rPr>
            </w:pPr>
            <w:r w:rsidRPr="00B7227A">
              <w:rPr>
                <w:rFonts w:ascii="Arial" w:eastAsia="Times New Roman" w:hAnsi="Arial" w:cs="Arial"/>
                <w:lang w:eastAsia="ru-RU"/>
              </w:rPr>
              <w:t>Количество недоимщиков (ед.)</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48</w:t>
            </w:r>
          </w:p>
        </w:tc>
        <w:tc>
          <w:tcPr>
            <w:tcW w:w="1440"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42</w:t>
            </w:r>
          </w:p>
        </w:tc>
        <w:tc>
          <w:tcPr>
            <w:tcW w:w="163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45</w:t>
            </w:r>
          </w:p>
        </w:tc>
        <w:tc>
          <w:tcPr>
            <w:tcW w:w="1418" w:type="dxa"/>
            <w:shd w:val="clear" w:color="auto" w:fill="D6E3BC" w:themeFill="accent3" w:themeFillTint="66"/>
            <w:hideMark/>
          </w:tcPr>
          <w:p w:rsidR="00B7227A" w:rsidRPr="00B7227A" w:rsidRDefault="00B7227A" w:rsidP="00B7227A">
            <w:pPr>
              <w:snapToGrid w:val="0"/>
              <w:spacing w:after="0" w:line="240" w:lineRule="auto"/>
              <w:jc w:val="right"/>
              <w:rPr>
                <w:rFonts w:ascii="Arial" w:eastAsia="Times New Roman" w:hAnsi="Arial" w:cs="Arial"/>
                <w:szCs w:val="24"/>
                <w:lang w:eastAsia="ru-RU"/>
              </w:rPr>
            </w:pPr>
            <w:r w:rsidRPr="00B7227A">
              <w:rPr>
                <w:rFonts w:ascii="Arial" w:eastAsia="Times New Roman" w:hAnsi="Arial" w:cs="Arial"/>
                <w:lang w:eastAsia="ru-RU"/>
              </w:rPr>
              <w:t>107</w:t>
            </w:r>
          </w:p>
        </w:tc>
      </w:tr>
    </w:tbl>
    <w:p w:rsidR="00B7227A" w:rsidRPr="00B7227A" w:rsidRDefault="00B7227A" w:rsidP="00B7227A">
      <w:pPr>
        <w:tabs>
          <w:tab w:val="left" w:pos="720"/>
          <w:tab w:val="left" w:pos="1260"/>
        </w:tabs>
        <w:spacing w:after="0" w:line="240" w:lineRule="auto"/>
        <w:ind w:right="355"/>
        <w:jc w:val="both"/>
        <w:rPr>
          <w:rFonts w:ascii="Times New Roman" w:eastAsia="Times New Roman" w:hAnsi="Times New Roman" w:cs="Times New Roman"/>
          <w:b/>
          <w:lang w:eastAsia="ru-RU"/>
        </w:rPr>
      </w:pPr>
      <w:r w:rsidRPr="00B7227A">
        <w:rPr>
          <w:rFonts w:ascii="Times New Roman" w:eastAsia="Times New Roman" w:hAnsi="Times New Roman" w:cs="Times New Roman"/>
          <w:sz w:val="24"/>
          <w:szCs w:val="24"/>
          <w:lang w:eastAsia="ru-RU"/>
        </w:rPr>
        <w:t xml:space="preserve"> </w:t>
      </w:r>
    </w:p>
    <w:p w:rsidR="00B7227A" w:rsidRPr="00B7227A" w:rsidRDefault="00B7227A" w:rsidP="00B7227A">
      <w:pPr>
        <w:spacing w:after="0" w:line="240" w:lineRule="auto"/>
        <w:jc w:val="center"/>
        <w:rPr>
          <w:rFonts w:ascii="Times New Roman" w:eastAsia="Times New Roman" w:hAnsi="Times New Roman" w:cs="Times New Roman"/>
          <w:b/>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Потребительский рынок. </w:t>
      </w:r>
      <w:r w:rsidRPr="00B7227A">
        <w:rPr>
          <w:rFonts w:ascii="Times New Roman" w:eastAsia="Times New Roman" w:hAnsi="Times New Roman" w:cs="Times New Roman"/>
          <w:sz w:val="28"/>
          <w:szCs w:val="28"/>
          <w:lang w:eastAsia="ru-RU"/>
        </w:rPr>
        <w:t xml:space="preserve">Около 70% субъектов малого бизнеса в районе </w:t>
      </w:r>
      <w:proofErr w:type="gramStart"/>
      <w:r w:rsidRPr="00B7227A">
        <w:rPr>
          <w:rFonts w:ascii="Times New Roman" w:eastAsia="Times New Roman" w:hAnsi="Times New Roman" w:cs="Times New Roman"/>
          <w:sz w:val="28"/>
          <w:szCs w:val="28"/>
          <w:lang w:eastAsia="ru-RU"/>
        </w:rPr>
        <w:t>заняты</w:t>
      </w:r>
      <w:proofErr w:type="gramEnd"/>
      <w:r w:rsidRPr="00B7227A">
        <w:rPr>
          <w:rFonts w:ascii="Times New Roman" w:eastAsia="Times New Roman" w:hAnsi="Times New Roman" w:cs="Times New Roman"/>
          <w:sz w:val="28"/>
          <w:szCs w:val="28"/>
          <w:lang w:eastAsia="ru-RU"/>
        </w:rPr>
        <w:t xml:space="preserve"> в сфере потребительского  рынка. Оборот розничной торговли по крупным и средним предприятиям за 2012 год по сравнению с прошлым годом увеличился на 6,2%  и составляет 2,1 млрд. руб. По данным </w:t>
      </w:r>
      <w:proofErr w:type="spellStart"/>
      <w:r w:rsidRPr="00B7227A">
        <w:rPr>
          <w:rFonts w:ascii="Times New Roman" w:eastAsia="Times New Roman" w:hAnsi="Times New Roman" w:cs="Times New Roman"/>
          <w:sz w:val="28"/>
          <w:szCs w:val="28"/>
          <w:lang w:eastAsia="ru-RU"/>
        </w:rPr>
        <w:t>Петростата</w:t>
      </w:r>
      <w:proofErr w:type="spellEnd"/>
      <w:r w:rsidRPr="00B7227A">
        <w:rPr>
          <w:rFonts w:ascii="Times New Roman" w:eastAsia="Times New Roman" w:hAnsi="Times New Roman" w:cs="Times New Roman"/>
          <w:sz w:val="28"/>
          <w:szCs w:val="28"/>
          <w:lang w:eastAsia="ru-RU"/>
        </w:rPr>
        <w:t>, оборот общественного питания снизился в среднем на 7,7%.  Объем оказания платных услуг населению вырос на 56,6%.</w:t>
      </w:r>
    </w:p>
    <w:p w:rsidR="00B7227A" w:rsidRPr="00B7227A" w:rsidRDefault="00B7227A" w:rsidP="00B7227A">
      <w:pPr>
        <w:spacing w:after="0" w:line="240" w:lineRule="auto"/>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Обеспеченность населения района торговыми площадями составляет 572 кв. м на тысячу жителей, что составляет 170,7 % от норматива.</w:t>
      </w:r>
      <w:r w:rsidRPr="00B7227A">
        <w:rPr>
          <w:rFonts w:ascii="Times New Roman" w:eastAsia="Times New Roman" w:hAnsi="Times New Roman" w:cs="Times New Roman"/>
          <w:color w:val="000000"/>
          <w:sz w:val="28"/>
          <w:szCs w:val="28"/>
          <w:lang w:eastAsia="ru-RU"/>
        </w:rPr>
        <w:t xml:space="preserve"> В 2012 году приняли своих покупателей 15 магазинов, в том числе 9 магазинов торговых сетей «Пятерочка», «Верный», «Магнит», «Полушка», «Нетто», «Улыбка радуги», «</w:t>
      </w:r>
      <w:proofErr w:type="spellStart"/>
      <w:r w:rsidRPr="00B7227A">
        <w:rPr>
          <w:rFonts w:ascii="Times New Roman" w:eastAsia="Times New Roman" w:hAnsi="Times New Roman" w:cs="Times New Roman"/>
          <w:color w:val="000000"/>
          <w:sz w:val="28"/>
          <w:szCs w:val="28"/>
          <w:lang w:eastAsia="ru-RU"/>
        </w:rPr>
        <w:t>Дикси</w:t>
      </w:r>
      <w:proofErr w:type="spellEnd"/>
      <w:r w:rsidRPr="00B7227A">
        <w:rPr>
          <w:rFonts w:ascii="Times New Roman" w:eastAsia="Times New Roman" w:hAnsi="Times New Roman" w:cs="Times New Roman"/>
          <w:color w:val="000000"/>
          <w:sz w:val="28"/>
          <w:szCs w:val="28"/>
          <w:lang w:eastAsia="ru-RU"/>
        </w:rPr>
        <w:t>», торговый комплекс в г. Кировск.  Открылись 2 кафе: в Кировске, Шлиссельбурге. Свои услуги населению района предоставили 8 новых предприятий бытового обслуживания, в том числе 4 парикмахерских, 2 станции технического обслуживания, 2 ателье по ремонту одежды.</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color w:val="000000"/>
          <w:sz w:val="28"/>
          <w:szCs w:val="28"/>
          <w:lang w:eastAsia="ru-RU"/>
        </w:rPr>
        <w:t xml:space="preserve">         В 2012 году на территории района были проведены традиционные сезонные (весенне-осенние) сельскохозяйственные ярмарки по продаже саженцев, семян, плодоовощной и </w:t>
      </w:r>
      <w:proofErr w:type="gramStart"/>
      <w:r w:rsidRPr="00B7227A">
        <w:rPr>
          <w:rFonts w:ascii="Times New Roman" w:eastAsia="Times New Roman" w:hAnsi="Times New Roman" w:cs="Times New Roman"/>
          <w:color w:val="000000"/>
          <w:sz w:val="28"/>
          <w:szCs w:val="28"/>
          <w:lang w:eastAsia="ru-RU"/>
        </w:rPr>
        <w:t>мясо-молочной</w:t>
      </w:r>
      <w:proofErr w:type="gramEnd"/>
      <w:r w:rsidRPr="00B7227A">
        <w:rPr>
          <w:rFonts w:ascii="Times New Roman" w:eastAsia="Times New Roman" w:hAnsi="Times New Roman" w:cs="Times New Roman"/>
          <w:color w:val="000000"/>
          <w:sz w:val="28"/>
          <w:szCs w:val="28"/>
          <w:lang w:eastAsia="ru-RU"/>
        </w:rPr>
        <w:t xml:space="preserve"> продукции</w:t>
      </w:r>
      <w:r w:rsidRPr="00B7227A">
        <w:rPr>
          <w:rFonts w:ascii="Times New Roman" w:eastAsia="Times New Roman" w:hAnsi="Times New Roman" w:cs="Times New Roman"/>
          <w:sz w:val="28"/>
          <w:szCs w:val="28"/>
          <w:lang w:eastAsia="ru-RU"/>
        </w:rPr>
        <w:t xml:space="preserve"> хозяйствами Кировского района и Ленинградской области. В городах Шлиссельбург, Отрадное, поселках Мга, Назия, Павлово, </w:t>
      </w:r>
      <w:proofErr w:type="spellStart"/>
      <w:r w:rsidRPr="00B7227A">
        <w:rPr>
          <w:rFonts w:ascii="Times New Roman" w:eastAsia="Times New Roman" w:hAnsi="Times New Roman" w:cs="Times New Roman"/>
          <w:sz w:val="28"/>
          <w:szCs w:val="28"/>
          <w:lang w:eastAsia="ru-RU"/>
        </w:rPr>
        <w:t>Приладожский</w:t>
      </w:r>
      <w:proofErr w:type="spellEnd"/>
      <w:r w:rsidRPr="00B7227A">
        <w:rPr>
          <w:rFonts w:ascii="Times New Roman" w:eastAsia="Times New Roman" w:hAnsi="Times New Roman" w:cs="Times New Roman"/>
          <w:sz w:val="28"/>
          <w:szCs w:val="28"/>
          <w:lang w:eastAsia="ru-RU"/>
        </w:rPr>
        <w:t xml:space="preserve">, Синявино, селах Шум, Путилово работают ярмарки выходного дня.         </w:t>
      </w:r>
    </w:p>
    <w:p w:rsidR="00B7227A" w:rsidRPr="00B7227A" w:rsidRDefault="00B7227A" w:rsidP="00B7227A">
      <w:pPr>
        <w:spacing w:after="0" w:line="240" w:lineRule="auto"/>
        <w:jc w:val="both"/>
        <w:rPr>
          <w:rFonts w:ascii="Times New Roman" w:eastAsia="Times New Roman" w:hAnsi="Times New Roman" w:cs="Times New Roman"/>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1E0" w:firstRow="1" w:lastRow="1" w:firstColumn="1" w:lastColumn="1" w:noHBand="0" w:noVBand="0"/>
      </w:tblPr>
      <w:tblGrid>
        <w:gridCol w:w="5495"/>
        <w:gridCol w:w="10"/>
        <w:gridCol w:w="1260"/>
        <w:gridCol w:w="6"/>
        <w:gridCol w:w="1254"/>
        <w:gridCol w:w="21"/>
        <w:gridCol w:w="1276"/>
      </w:tblGrid>
      <w:tr w:rsidR="00B7227A" w:rsidRPr="00B7227A" w:rsidTr="00D7434F">
        <w:tc>
          <w:tcPr>
            <w:tcW w:w="5505" w:type="dxa"/>
            <w:gridSpan w:val="2"/>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b/>
                <w:lang w:eastAsia="ru-RU"/>
              </w:rPr>
            </w:pPr>
            <w:r w:rsidRPr="00B7227A">
              <w:rPr>
                <w:rFonts w:ascii="Arial" w:eastAsia="Times New Roman" w:hAnsi="Arial" w:cs="Arial"/>
                <w:b/>
                <w:lang w:eastAsia="ru-RU"/>
              </w:rPr>
              <w:t>Розничная торговля</w:t>
            </w:r>
          </w:p>
        </w:tc>
        <w:tc>
          <w:tcPr>
            <w:tcW w:w="1260" w:type="dxa"/>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2010 г</w:t>
            </w:r>
            <w:r w:rsidR="00D7434F">
              <w:rPr>
                <w:rFonts w:ascii="Arial" w:eastAsia="Times New Roman" w:hAnsi="Arial" w:cs="Arial"/>
                <w:lang w:eastAsia="ru-RU"/>
              </w:rPr>
              <w:t>од</w:t>
            </w:r>
          </w:p>
        </w:tc>
        <w:tc>
          <w:tcPr>
            <w:tcW w:w="1260" w:type="dxa"/>
            <w:gridSpan w:val="2"/>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2011</w:t>
            </w:r>
            <w:r w:rsidR="00D7434F">
              <w:rPr>
                <w:rFonts w:ascii="Arial" w:eastAsia="Times New Roman" w:hAnsi="Arial" w:cs="Arial"/>
                <w:lang w:eastAsia="ru-RU"/>
              </w:rPr>
              <w:t xml:space="preserve"> </w:t>
            </w:r>
            <w:r w:rsidRPr="00B7227A">
              <w:rPr>
                <w:rFonts w:ascii="Arial" w:eastAsia="Times New Roman" w:hAnsi="Arial" w:cs="Arial"/>
                <w:lang w:eastAsia="ru-RU"/>
              </w:rPr>
              <w:t>г</w:t>
            </w:r>
            <w:r w:rsidR="00D7434F">
              <w:rPr>
                <w:rFonts w:ascii="Arial" w:eastAsia="Times New Roman" w:hAnsi="Arial" w:cs="Arial"/>
                <w:lang w:eastAsia="ru-RU"/>
              </w:rPr>
              <w:t>од</w:t>
            </w:r>
          </w:p>
        </w:tc>
        <w:tc>
          <w:tcPr>
            <w:tcW w:w="1297" w:type="dxa"/>
            <w:gridSpan w:val="2"/>
            <w:shd w:val="clear" w:color="auto" w:fill="D6E3BC" w:themeFill="accent3" w:themeFillTint="66"/>
            <w:hideMark/>
          </w:tcPr>
          <w:p w:rsidR="00B7227A" w:rsidRPr="00B7227A" w:rsidRDefault="00B7227A" w:rsidP="00D7434F">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2012</w:t>
            </w:r>
            <w:r w:rsidR="00D7434F">
              <w:rPr>
                <w:rFonts w:ascii="Arial" w:eastAsia="Times New Roman" w:hAnsi="Arial" w:cs="Arial"/>
                <w:b/>
                <w:lang w:eastAsia="ru-RU"/>
              </w:rPr>
              <w:t xml:space="preserve"> </w:t>
            </w:r>
            <w:r w:rsidRPr="00B7227A">
              <w:rPr>
                <w:rFonts w:ascii="Arial" w:eastAsia="Times New Roman" w:hAnsi="Arial" w:cs="Arial"/>
                <w:b/>
                <w:lang w:eastAsia="ru-RU"/>
              </w:rPr>
              <w:t>г</w:t>
            </w:r>
            <w:r w:rsidR="00D7434F">
              <w:rPr>
                <w:rFonts w:ascii="Arial" w:eastAsia="Times New Roman" w:hAnsi="Arial" w:cs="Arial"/>
                <w:b/>
                <w:lang w:eastAsia="ru-RU"/>
              </w:rPr>
              <w:t>од</w:t>
            </w:r>
          </w:p>
        </w:tc>
      </w:tr>
      <w:tr w:rsidR="00B7227A" w:rsidRPr="00B7227A" w:rsidTr="00D7434F">
        <w:tc>
          <w:tcPr>
            <w:tcW w:w="5505" w:type="dxa"/>
            <w:gridSpan w:val="2"/>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Объектов</w:t>
            </w:r>
          </w:p>
        </w:tc>
        <w:tc>
          <w:tcPr>
            <w:tcW w:w="1260"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1733</w:t>
            </w:r>
          </w:p>
        </w:tc>
        <w:tc>
          <w:tcPr>
            <w:tcW w:w="1260"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1779</w:t>
            </w:r>
          </w:p>
        </w:tc>
        <w:tc>
          <w:tcPr>
            <w:tcW w:w="1297"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1801</w:t>
            </w:r>
          </w:p>
        </w:tc>
      </w:tr>
      <w:tr w:rsidR="00B7227A" w:rsidRPr="00B7227A" w:rsidTr="00D7434F">
        <w:tc>
          <w:tcPr>
            <w:tcW w:w="5505" w:type="dxa"/>
            <w:gridSpan w:val="2"/>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в т. ч. магазины, ед.</w:t>
            </w:r>
          </w:p>
        </w:tc>
        <w:tc>
          <w:tcPr>
            <w:tcW w:w="1260"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474</w:t>
            </w:r>
          </w:p>
        </w:tc>
        <w:tc>
          <w:tcPr>
            <w:tcW w:w="1260"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480</w:t>
            </w:r>
          </w:p>
        </w:tc>
        <w:tc>
          <w:tcPr>
            <w:tcW w:w="1297"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495</w:t>
            </w:r>
          </w:p>
        </w:tc>
      </w:tr>
      <w:tr w:rsidR="00B7227A" w:rsidRPr="00B7227A" w:rsidTr="00D7434F">
        <w:tc>
          <w:tcPr>
            <w:tcW w:w="5505" w:type="dxa"/>
            <w:gridSpan w:val="2"/>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площадь торговых залов, кв. м</w:t>
            </w:r>
          </w:p>
        </w:tc>
        <w:tc>
          <w:tcPr>
            <w:tcW w:w="1260"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53176</w:t>
            </w:r>
          </w:p>
        </w:tc>
        <w:tc>
          <w:tcPr>
            <w:tcW w:w="1260"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57095</w:t>
            </w:r>
          </w:p>
        </w:tc>
        <w:tc>
          <w:tcPr>
            <w:tcW w:w="1297"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58800</w:t>
            </w:r>
          </w:p>
        </w:tc>
      </w:tr>
      <w:tr w:rsidR="00B7227A" w:rsidRPr="00B7227A" w:rsidTr="00D7434F">
        <w:tc>
          <w:tcPr>
            <w:tcW w:w="5505" w:type="dxa"/>
            <w:gridSpan w:val="2"/>
            <w:shd w:val="clear" w:color="auto" w:fill="D6E3BC" w:themeFill="accent3" w:themeFillTint="66"/>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Обеспеченность кв. м. торгового зала на 1000 жителей;</w:t>
            </w:r>
          </w:p>
          <w:p w:rsidR="00B7227A" w:rsidRPr="00B7227A" w:rsidRDefault="00B7227A" w:rsidP="00B7227A">
            <w:pPr>
              <w:spacing w:after="0" w:line="240" w:lineRule="auto"/>
              <w:rPr>
                <w:rFonts w:ascii="Arial" w:eastAsia="Times New Roman" w:hAnsi="Arial" w:cs="Arial"/>
                <w:lang w:eastAsia="ru-RU"/>
              </w:rPr>
            </w:pPr>
          </w:p>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-в % к нормативной  уст</w:t>
            </w:r>
            <w:proofErr w:type="gramStart"/>
            <w:r w:rsidRPr="00B7227A">
              <w:rPr>
                <w:rFonts w:ascii="Arial" w:eastAsia="Times New Roman" w:hAnsi="Arial" w:cs="Arial"/>
                <w:lang w:eastAsia="ru-RU"/>
              </w:rPr>
              <w:t>.</w:t>
            </w:r>
            <w:proofErr w:type="gramEnd"/>
            <w:r w:rsidR="00D7434F">
              <w:rPr>
                <w:rFonts w:ascii="Arial" w:eastAsia="Times New Roman" w:hAnsi="Arial" w:cs="Arial"/>
                <w:lang w:eastAsia="ru-RU"/>
              </w:rPr>
              <w:t xml:space="preserve"> </w:t>
            </w:r>
            <w:r w:rsidRPr="00B7227A">
              <w:rPr>
                <w:rFonts w:ascii="Arial" w:eastAsia="Times New Roman" w:hAnsi="Arial" w:cs="Arial"/>
                <w:lang w:eastAsia="ru-RU"/>
              </w:rPr>
              <w:t xml:space="preserve"> </w:t>
            </w:r>
            <w:proofErr w:type="gramStart"/>
            <w:r w:rsidR="00D7434F">
              <w:rPr>
                <w:rFonts w:ascii="Arial" w:eastAsia="Times New Roman" w:hAnsi="Arial" w:cs="Arial"/>
                <w:lang w:eastAsia="ru-RU"/>
              </w:rPr>
              <w:t>в</w:t>
            </w:r>
            <w:proofErr w:type="gramEnd"/>
            <w:r w:rsidR="00D7434F">
              <w:rPr>
                <w:rFonts w:ascii="Arial" w:eastAsia="Times New Roman" w:hAnsi="Arial" w:cs="Arial"/>
                <w:lang w:eastAsia="ru-RU"/>
              </w:rPr>
              <w:t xml:space="preserve"> </w:t>
            </w:r>
            <w:r w:rsidRPr="00B7227A">
              <w:rPr>
                <w:rFonts w:ascii="Arial" w:eastAsia="Times New Roman" w:hAnsi="Arial" w:cs="Arial"/>
                <w:lang w:eastAsia="ru-RU"/>
              </w:rPr>
              <w:t xml:space="preserve"> 2010г.- 335 кв. м. </w:t>
            </w:r>
          </w:p>
        </w:tc>
        <w:tc>
          <w:tcPr>
            <w:tcW w:w="1260" w:type="dxa"/>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562,5</w:t>
            </w:r>
          </w:p>
          <w:p w:rsidR="00B7227A" w:rsidRPr="00B7227A" w:rsidRDefault="00B7227A"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168</w:t>
            </w:r>
          </w:p>
        </w:tc>
        <w:tc>
          <w:tcPr>
            <w:tcW w:w="1260" w:type="dxa"/>
            <w:gridSpan w:val="2"/>
            <w:shd w:val="clear" w:color="auto" w:fill="D6E3BC" w:themeFill="accent3" w:themeFillTint="66"/>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564</w:t>
            </w:r>
          </w:p>
          <w:p w:rsidR="00B7227A" w:rsidRPr="00B7227A" w:rsidRDefault="00B7227A" w:rsidP="00B7227A">
            <w:pPr>
              <w:spacing w:after="0" w:line="240" w:lineRule="auto"/>
              <w:jc w:val="center"/>
              <w:rPr>
                <w:rFonts w:ascii="Arial" w:eastAsia="Times New Roman" w:hAnsi="Arial" w:cs="Arial"/>
                <w:lang w:eastAsia="ru-RU"/>
              </w:rPr>
            </w:pPr>
          </w:p>
          <w:p w:rsidR="00B7227A" w:rsidRPr="00B7227A" w:rsidRDefault="00B7227A" w:rsidP="00B7227A">
            <w:pPr>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168</w:t>
            </w:r>
          </w:p>
        </w:tc>
        <w:tc>
          <w:tcPr>
            <w:tcW w:w="1297" w:type="dxa"/>
            <w:gridSpan w:val="2"/>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572</w:t>
            </w:r>
          </w:p>
          <w:p w:rsidR="00B7227A" w:rsidRPr="00B7227A" w:rsidRDefault="00B7227A" w:rsidP="00B7227A">
            <w:pPr>
              <w:snapToGrid w:val="0"/>
              <w:spacing w:after="0" w:line="240" w:lineRule="auto"/>
              <w:jc w:val="center"/>
              <w:rPr>
                <w:rFonts w:ascii="Arial" w:eastAsia="Times New Roman" w:hAnsi="Arial" w:cs="Arial"/>
                <w:b/>
                <w:lang w:eastAsia="ru-RU"/>
              </w:rPr>
            </w:pPr>
          </w:p>
          <w:p w:rsidR="00B7227A" w:rsidRPr="00B7227A" w:rsidRDefault="00B7227A" w:rsidP="00B7227A">
            <w:pPr>
              <w:snapToGrid w:val="0"/>
              <w:spacing w:after="0" w:line="240" w:lineRule="auto"/>
              <w:jc w:val="center"/>
              <w:rPr>
                <w:rFonts w:ascii="Arial" w:eastAsia="Times New Roman" w:hAnsi="Arial" w:cs="Arial"/>
                <w:b/>
                <w:lang w:eastAsia="ru-RU"/>
              </w:rPr>
            </w:pPr>
          </w:p>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170,7</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b/>
                <w:lang w:eastAsia="ru-RU"/>
              </w:rPr>
            </w:pPr>
            <w:r w:rsidRPr="00B7227A">
              <w:rPr>
                <w:rFonts w:ascii="Arial" w:eastAsia="Times New Roman" w:hAnsi="Arial" w:cs="Arial"/>
                <w:b/>
                <w:lang w:eastAsia="ru-RU"/>
              </w:rPr>
              <w:t>Бытовое обслуживание</w:t>
            </w:r>
          </w:p>
        </w:tc>
        <w:tc>
          <w:tcPr>
            <w:tcW w:w="1276" w:type="dxa"/>
            <w:gridSpan w:val="3"/>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p>
        </w:tc>
        <w:tc>
          <w:tcPr>
            <w:tcW w:w="1275" w:type="dxa"/>
            <w:gridSpan w:val="2"/>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p>
        </w:tc>
        <w:tc>
          <w:tcPr>
            <w:tcW w:w="1276" w:type="dxa"/>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b/>
                <w:lang w:eastAsia="ru-RU"/>
              </w:rPr>
            </w:pP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Всего объектов, ед. </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254</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260</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268</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в т. ч. бани</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11</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11</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11</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парикмахерские</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49</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55</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59</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ремонт, пошив швейных изделий</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24</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24</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26</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ремонт транспортных средств</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23</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25</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27</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ремонт бытовой техники</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7</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8</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8</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ремонт обуви</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17</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17</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17</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Число работающих, включая ИП, чел.</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674</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680</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770</w:t>
            </w:r>
          </w:p>
        </w:tc>
      </w:tr>
      <w:tr w:rsidR="00B7227A" w:rsidRPr="00B7227A" w:rsidTr="00D7434F">
        <w:tc>
          <w:tcPr>
            <w:tcW w:w="5495" w:type="dxa"/>
            <w:shd w:val="clear" w:color="auto" w:fill="D6E3BC" w:themeFill="accent3" w:themeFillTint="66"/>
            <w:hideMark/>
          </w:tcPr>
          <w:p w:rsidR="00B7227A" w:rsidRPr="00B7227A" w:rsidRDefault="00B7227A" w:rsidP="007766E1">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Обеспеченность рабочими местами на 1000 жителей</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79</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74</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p>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86,7</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b/>
                <w:lang w:eastAsia="ru-RU"/>
              </w:rPr>
            </w:pPr>
            <w:r w:rsidRPr="00B7227A">
              <w:rPr>
                <w:rFonts w:ascii="Arial" w:eastAsia="Times New Roman" w:hAnsi="Arial" w:cs="Arial"/>
                <w:b/>
                <w:lang w:eastAsia="ru-RU"/>
              </w:rPr>
              <w:t xml:space="preserve">   Общественное питание</w:t>
            </w:r>
          </w:p>
        </w:tc>
        <w:tc>
          <w:tcPr>
            <w:tcW w:w="1276" w:type="dxa"/>
            <w:gridSpan w:val="3"/>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p>
        </w:tc>
        <w:tc>
          <w:tcPr>
            <w:tcW w:w="1275" w:type="dxa"/>
            <w:gridSpan w:val="2"/>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p>
        </w:tc>
        <w:tc>
          <w:tcPr>
            <w:tcW w:w="1276" w:type="dxa"/>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b/>
                <w:lang w:eastAsia="ru-RU"/>
              </w:rPr>
            </w:pP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lastRenderedPageBreak/>
              <w:t xml:space="preserve">Всего объектов, ед.  </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123</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140</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126</w:t>
            </w:r>
          </w:p>
        </w:tc>
      </w:tr>
      <w:tr w:rsidR="00B7227A" w:rsidRPr="00B7227A" w:rsidTr="00D7434F">
        <w:tc>
          <w:tcPr>
            <w:tcW w:w="5495" w:type="dxa"/>
            <w:shd w:val="clear" w:color="auto" w:fill="D6E3BC" w:themeFill="accent3" w:themeFillTint="66"/>
            <w:hideMark/>
          </w:tcPr>
          <w:p w:rsidR="007766E1" w:rsidRDefault="00B7227A" w:rsidP="007766E1">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в т</w:t>
            </w:r>
            <w:r w:rsidR="007766E1">
              <w:rPr>
                <w:rFonts w:ascii="Arial" w:eastAsia="Times New Roman" w:hAnsi="Arial" w:cs="Arial"/>
                <w:lang w:eastAsia="ru-RU"/>
              </w:rPr>
              <w:t xml:space="preserve">ом </w:t>
            </w:r>
            <w:r w:rsidRPr="00B7227A">
              <w:rPr>
                <w:rFonts w:ascii="Arial" w:eastAsia="Times New Roman" w:hAnsi="Arial" w:cs="Arial"/>
                <w:lang w:eastAsia="ru-RU"/>
              </w:rPr>
              <w:t xml:space="preserve"> ч</w:t>
            </w:r>
            <w:r w:rsidR="007766E1">
              <w:rPr>
                <w:rFonts w:ascii="Arial" w:eastAsia="Times New Roman" w:hAnsi="Arial" w:cs="Arial"/>
                <w:lang w:eastAsia="ru-RU"/>
              </w:rPr>
              <w:t xml:space="preserve">исле </w:t>
            </w:r>
          </w:p>
          <w:p w:rsidR="00B7227A" w:rsidRPr="00B7227A" w:rsidRDefault="00B7227A" w:rsidP="007766E1">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общедоступная сеть/ из них сезонная</w:t>
            </w:r>
          </w:p>
        </w:tc>
        <w:tc>
          <w:tcPr>
            <w:tcW w:w="1276" w:type="dxa"/>
            <w:gridSpan w:val="3"/>
            <w:shd w:val="clear" w:color="auto" w:fill="D6E3BC" w:themeFill="accent3" w:themeFillTint="66"/>
            <w:hideMark/>
          </w:tcPr>
          <w:p w:rsidR="007766E1" w:rsidRDefault="007766E1"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84/ 18</w:t>
            </w:r>
          </w:p>
        </w:tc>
        <w:tc>
          <w:tcPr>
            <w:tcW w:w="1275" w:type="dxa"/>
            <w:gridSpan w:val="2"/>
            <w:shd w:val="clear" w:color="auto" w:fill="D6E3BC" w:themeFill="accent3" w:themeFillTint="66"/>
            <w:hideMark/>
          </w:tcPr>
          <w:p w:rsidR="007766E1" w:rsidRDefault="007766E1"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101/ 22</w:t>
            </w:r>
          </w:p>
        </w:tc>
        <w:tc>
          <w:tcPr>
            <w:tcW w:w="1276" w:type="dxa"/>
            <w:shd w:val="clear" w:color="auto" w:fill="D6E3BC" w:themeFill="accent3" w:themeFillTint="66"/>
            <w:hideMark/>
          </w:tcPr>
          <w:p w:rsidR="007766E1" w:rsidRDefault="007766E1" w:rsidP="00B7227A">
            <w:pPr>
              <w:snapToGrid w:val="0"/>
              <w:spacing w:after="0" w:line="240" w:lineRule="auto"/>
              <w:jc w:val="center"/>
              <w:rPr>
                <w:rFonts w:ascii="Arial" w:eastAsia="Times New Roman" w:hAnsi="Arial" w:cs="Arial"/>
                <w:b/>
                <w:lang w:eastAsia="ru-RU"/>
              </w:rPr>
            </w:pPr>
          </w:p>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87/9</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Площадь зала обслуживания, кв. м</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10407</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11394</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10694</w:t>
            </w:r>
          </w:p>
        </w:tc>
      </w:tr>
      <w:tr w:rsidR="00B7227A" w:rsidRPr="00B7227A" w:rsidTr="00D7434F">
        <w:tc>
          <w:tcPr>
            <w:tcW w:w="5495" w:type="dxa"/>
            <w:shd w:val="clear" w:color="auto" w:fill="D6E3BC" w:themeFill="accent3" w:themeFillTint="66"/>
            <w:hideMark/>
          </w:tcPr>
          <w:p w:rsidR="00B7227A" w:rsidRPr="00B7227A" w:rsidRDefault="00B7227A" w:rsidP="007766E1">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в т</w:t>
            </w:r>
            <w:r w:rsidR="007766E1">
              <w:rPr>
                <w:rFonts w:ascii="Arial" w:eastAsia="Times New Roman" w:hAnsi="Arial" w:cs="Arial"/>
                <w:lang w:eastAsia="ru-RU"/>
              </w:rPr>
              <w:t xml:space="preserve">ом </w:t>
            </w:r>
            <w:r w:rsidRPr="00B7227A">
              <w:rPr>
                <w:rFonts w:ascii="Arial" w:eastAsia="Times New Roman" w:hAnsi="Arial" w:cs="Arial"/>
                <w:lang w:eastAsia="ru-RU"/>
              </w:rPr>
              <w:t>ч</w:t>
            </w:r>
            <w:r w:rsidR="007766E1">
              <w:rPr>
                <w:rFonts w:ascii="Arial" w:eastAsia="Times New Roman" w:hAnsi="Arial" w:cs="Arial"/>
                <w:lang w:eastAsia="ru-RU"/>
              </w:rPr>
              <w:t>исле</w:t>
            </w:r>
            <w:r w:rsidRPr="00B7227A">
              <w:rPr>
                <w:rFonts w:ascii="Arial" w:eastAsia="Times New Roman" w:hAnsi="Arial" w:cs="Arial"/>
                <w:lang w:eastAsia="ru-RU"/>
              </w:rPr>
              <w:t xml:space="preserve"> общедоступная сеть</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5938</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6929</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6509</w:t>
            </w:r>
          </w:p>
        </w:tc>
      </w:tr>
      <w:tr w:rsidR="00B7227A" w:rsidRPr="00B7227A" w:rsidTr="00D7434F">
        <w:tc>
          <w:tcPr>
            <w:tcW w:w="5495" w:type="dxa"/>
            <w:shd w:val="clear" w:color="auto" w:fill="D6E3BC" w:themeFill="accent3" w:themeFillTint="66"/>
            <w:hideMark/>
          </w:tcPr>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Посадочных мест</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6433</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6985</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6705</w:t>
            </w:r>
          </w:p>
        </w:tc>
      </w:tr>
      <w:tr w:rsidR="00B7227A" w:rsidRPr="00B7227A" w:rsidTr="00D7434F">
        <w:tc>
          <w:tcPr>
            <w:tcW w:w="5495" w:type="dxa"/>
            <w:shd w:val="clear" w:color="auto" w:fill="D6E3BC" w:themeFill="accent3" w:themeFillTint="66"/>
            <w:hideMark/>
          </w:tcPr>
          <w:p w:rsidR="00B7227A" w:rsidRPr="00B7227A" w:rsidRDefault="00B7227A" w:rsidP="007766E1">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  в т</w:t>
            </w:r>
            <w:r w:rsidR="007766E1">
              <w:rPr>
                <w:rFonts w:ascii="Arial" w:eastAsia="Times New Roman" w:hAnsi="Arial" w:cs="Arial"/>
                <w:lang w:eastAsia="ru-RU"/>
              </w:rPr>
              <w:t xml:space="preserve">ом </w:t>
            </w:r>
            <w:r w:rsidRPr="00B7227A">
              <w:rPr>
                <w:rFonts w:ascii="Arial" w:eastAsia="Times New Roman" w:hAnsi="Arial" w:cs="Arial"/>
                <w:lang w:eastAsia="ru-RU"/>
              </w:rPr>
              <w:t>ч</w:t>
            </w:r>
            <w:r w:rsidR="007766E1">
              <w:rPr>
                <w:rFonts w:ascii="Arial" w:eastAsia="Times New Roman" w:hAnsi="Arial" w:cs="Arial"/>
                <w:lang w:eastAsia="ru-RU"/>
              </w:rPr>
              <w:t>исле</w:t>
            </w:r>
            <w:r w:rsidRPr="00B7227A">
              <w:rPr>
                <w:rFonts w:ascii="Arial" w:eastAsia="Times New Roman" w:hAnsi="Arial" w:cs="Arial"/>
                <w:lang w:eastAsia="ru-RU"/>
              </w:rPr>
              <w:t xml:space="preserve"> в общедоступной сети</w:t>
            </w:r>
          </w:p>
        </w:tc>
        <w:tc>
          <w:tcPr>
            <w:tcW w:w="1276" w:type="dxa"/>
            <w:gridSpan w:val="3"/>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3182</w:t>
            </w:r>
          </w:p>
        </w:tc>
        <w:tc>
          <w:tcPr>
            <w:tcW w:w="1275" w:type="dxa"/>
            <w:gridSpan w:val="2"/>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3734</w:t>
            </w:r>
          </w:p>
        </w:tc>
        <w:tc>
          <w:tcPr>
            <w:tcW w:w="1276" w:type="dxa"/>
            <w:shd w:val="clear" w:color="auto" w:fill="D6E3BC" w:themeFill="accent3" w:themeFillTint="66"/>
            <w:hideMark/>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3454</w:t>
            </w:r>
          </w:p>
        </w:tc>
      </w:tr>
      <w:tr w:rsidR="00B7227A" w:rsidRPr="00B7227A" w:rsidTr="00D7434F">
        <w:tc>
          <w:tcPr>
            <w:tcW w:w="5495" w:type="dxa"/>
            <w:shd w:val="clear" w:color="auto" w:fill="D6E3BC" w:themeFill="accent3" w:themeFillTint="66"/>
            <w:hideMark/>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 xml:space="preserve">Обеспеченность посадочными местами на 1000 жителей;  </w:t>
            </w:r>
          </w:p>
          <w:p w:rsidR="00B7227A" w:rsidRPr="00B7227A" w:rsidRDefault="00B7227A" w:rsidP="00B7227A">
            <w:pPr>
              <w:snapToGrid w:val="0"/>
              <w:spacing w:after="0" w:line="240" w:lineRule="auto"/>
              <w:rPr>
                <w:rFonts w:ascii="Arial" w:eastAsia="Times New Roman" w:hAnsi="Arial" w:cs="Arial"/>
                <w:lang w:eastAsia="ru-RU"/>
              </w:rPr>
            </w:pPr>
            <w:r w:rsidRPr="00B7227A">
              <w:rPr>
                <w:rFonts w:ascii="Arial" w:eastAsia="Times New Roman" w:hAnsi="Arial" w:cs="Arial"/>
                <w:lang w:eastAsia="ru-RU"/>
              </w:rPr>
              <w:t xml:space="preserve">-в % к </w:t>
            </w:r>
            <w:proofErr w:type="gramStart"/>
            <w:r w:rsidRPr="00B7227A">
              <w:rPr>
                <w:rFonts w:ascii="Arial" w:eastAsia="Times New Roman" w:hAnsi="Arial" w:cs="Arial"/>
                <w:lang w:eastAsia="ru-RU"/>
              </w:rPr>
              <w:t>нормативной</w:t>
            </w:r>
            <w:proofErr w:type="gramEnd"/>
            <w:r w:rsidRPr="00B7227A">
              <w:rPr>
                <w:rFonts w:ascii="Arial" w:eastAsia="Times New Roman" w:hAnsi="Arial" w:cs="Arial"/>
                <w:lang w:eastAsia="ru-RU"/>
              </w:rPr>
              <w:t xml:space="preserve"> - 40</w:t>
            </w:r>
            <w:r w:rsidRPr="00B7227A">
              <w:rPr>
                <w:rFonts w:ascii="Arial" w:eastAsia="Times New Roman" w:hAnsi="Arial" w:cs="Arial"/>
                <w:b/>
                <w:lang w:eastAsia="ru-RU"/>
              </w:rPr>
              <w:t xml:space="preserve"> </w:t>
            </w:r>
            <w:r w:rsidRPr="00B7227A">
              <w:rPr>
                <w:rFonts w:ascii="Arial" w:eastAsia="Times New Roman" w:hAnsi="Arial" w:cs="Arial"/>
                <w:lang w:eastAsia="ru-RU"/>
              </w:rPr>
              <w:t>пос. мест</w:t>
            </w:r>
          </w:p>
        </w:tc>
        <w:tc>
          <w:tcPr>
            <w:tcW w:w="1276" w:type="dxa"/>
            <w:gridSpan w:val="3"/>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68,1</w:t>
            </w:r>
          </w:p>
          <w:p w:rsidR="00B7227A" w:rsidRPr="00B7227A" w:rsidRDefault="00B7227A" w:rsidP="00B7227A">
            <w:pPr>
              <w:snapToGrid w:val="0"/>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167</w:t>
            </w:r>
          </w:p>
        </w:tc>
        <w:tc>
          <w:tcPr>
            <w:tcW w:w="1275" w:type="dxa"/>
            <w:gridSpan w:val="2"/>
            <w:shd w:val="clear" w:color="auto" w:fill="D6E3BC" w:themeFill="accent3" w:themeFillTint="66"/>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68,95</w:t>
            </w:r>
          </w:p>
          <w:p w:rsidR="00B7227A" w:rsidRPr="00B7227A" w:rsidRDefault="00B7227A" w:rsidP="00B7227A">
            <w:pPr>
              <w:spacing w:after="0" w:line="240" w:lineRule="auto"/>
              <w:jc w:val="center"/>
              <w:rPr>
                <w:rFonts w:ascii="Arial" w:eastAsia="Times New Roman" w:hAnsi="Arial" w:cs="Arial"/>
                <w:lang w:eastAsia="ru-RU"/>
              </w:rPr>
            </w:pPr>
          </w:p>
          <w:p w:rsidR="00B7227A" w:rsidRPr="00B7227A" w:rsidRDefault="00B7227A" w:rsidP="00B7227A">
            <w:pPr>
              <w:snapToGrid w:val="0"/>
              <w:spacing w:after="0" w:line="240" w:lineRule="auto"/>
              <w:jc w:val="center"/>
              <w:rPr>
                <w:rFonts w:ascii="Arial" w:eastAsia="Times New Roman" w:hAnsi="Arial" w:cs="Arial"/>
                <w:lang w:eastAsia="ru-RU"/>
              </w:rPr>
            </w:pPr>
            <w:r w:rsidRPr="00B7227A">
              <w:rPr>
                <w:rFonts w:ascii="Arial" w:eastAsia="Times New Roman" w:hAnsi="Arial" w:cs="Arial"/>
                <w:lang w:eastAsia="ru-RU"/>
              </w:rPr>
              <w:t>172</w:t>
            </w:r>
          </w:p>
        </w:tc>
        <w:tc>
          <w:tcPr>
            <w:tcW w:w="1276" w:type="dxa"/>
            <w:shd w:val="clear" w:color="auto" w:fill="D6E3BC" w:themeFill="accent3" w:themeFillTint="66"/>
          </w:tcPr>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65,3</w:t>
            </w:r>
          </w:p>
          <w:p w:rsidR="00B7227A" w:rsidRPr="00B7227A" w:rsidRDefault="00B7227A" w:rsidP="00B7227A">
            <w:pPr>
              <w:snapToGrid w:val="0"/>
              <w:spacing w:after="0" w:line="240" w:lineRule="auto"/>
              <w:jc w:val="center"/>
              <w:rPr>
                <w:rFonts w:ascii="Arial" w:eastAsia="Times New Roman" w:hAnsi="Arial" w:cs="Arial"/>
                <w:b/>
                <w:lang w:eastAsia="ru-RU"/>
              </w:rPr>
            </w:pPr>
          </w:p>
          <w:p w:rsidR="00B7227A" w:rsidRPr="00B7227A" w:rsidRDefault="00B7227A" w:rsidP="00B7227A">
            <w:pPr>
              <w:snapToGrid w:val="0"/>
              <w:spacing w:after="0" w:line="240" w:lineRule="auto"/>
              <w:jc w:val="center"/>
              <w:rPr>
                <w:rFonts w:ascii="Arial" w:eastAsia="Times New Roman" w:hAnsi="Arial" w:cs="Arial"/>
                <w:b/>
                <w:lang w:eastAsia="ru-RU"/>
              </w:rPr>
            </w:pPr>
            <w:r w:rsidRPr="00B7227A">
              <w:rPr>
                <w:rFonts w:ascii="Arial" w:eastAsia="Times New Roman" w:hAnsi="Arial" w:cs="Arial"/>
                <w:b/>
                <w:lang w:eastAsia="ru-RU"/>
              </w:rPr>
              <w:t>163</w:t>
            </w:r>
          </w:p>
        </w:tc>
      </w:tr>
    </w:tbl>
    <w:p w:rsidR="007766E1" w:rsidRDefault="007766E1" w:rsidP="00B7227A">
      <w:pPr>
        <w:spacing w:after="0" w:line="240" w:lineRule="auto"/>
        <w:ind w:firstLine="720"/>
        <w:jc w:val="both"/>
        <w:rPr>
          <w:rFonts w:ascii="Times New Roman" w:eastAsia="Times New Roman" w:hAnsi="Times New Roman" w:cs="Times New Roman"/>
          <w:b/>
          <w:bCs/>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b/>
          <w:bCs/>
          <w:sz w:val="28"/>
          <w:szCs w:val="28"/>
          <w:lang w:eastAsia="ru-RU"/>
        </w:rPr>
        <w:t xml:space="preserve">Инвестиционная деятельность. </w:t>
      </w:r>
      <w:r w:rsidRPr="00B7227A">
        <w:rPr>
          <w:rFonts w:ascii="Times New Roman" w:eastAsia="Times New Roman" w:hAnsi="Times New Roman" w:cs="Times New Roman"/>
          <w:sz w:val="28"/>
          <w:szCs w:val="28"/>
          <w:lang w:eastAsia="ru-RU"/>
        </w:rPr>
        <w:t xml:space="preserve">Предприятия продолжают осуществлять инвестиционные вложения как в развитие существующих, так и в создание и развитие новых производств. </w:t>
      </w:r>
      <w:r w:rsidRPr="00B7227A">
        <w:rPr>
          <w:rFonts w:ascii="Times New Roman" w:eastAsia="Times New Roman" w:hAnsi="Times New Roman" w:cs="Times New Roman"/>
          <w:bCs/>
          <w:iCs/>
          <w:sz w:val="28"/>
          <w:szCs w:val="24"/>
          <w:lang w:eastAsia="ru-RU"/>
        </w:rPr>
        <w:t>Объем инвестиций в основной капитал</w:t>
      </w:r>
      <w:r w:rsidRPr="00B7227A">
        <w:rPr>
          <w:rFonts w:ascii="Times New Roman" w:eastAsia="Times New Roman" w:hAnsi="Times New Roman" w:cs="Times New Roman"/>
          <w:sz w:val="28"/>
          <w:szCs w:val="24"/>
          <w:lang w:eastAsia="ru-RU"/>
        </w:rPr>
        <w:t xml:space="preserve"> за счет всех источников финансирования в январе-декабре 2012 года по оценке </w:t>
      </w:r>
      <w:proofErr w:type="spellStart"/>
      <w:r w:rsidRPr="00B7227A">
        <w:rPr>
          <w:rFonts w:ascii="Times New Roman" w:eastAsia="Times New Roman" w:hAnsi="Times New Roman" w:cs="Times New Roman"/>
          <w:sz w:val="28"/>
          <w:szCs w:val="24"/>
          <w:lang w:eastAsia="ru-RU"/>
        </w:rPr>
        <w:t>Петростата</w:t>
      </w:r>
      <w:proofErr w:type="spellEnd"/>
      <w:r w:rsidRPr="00B7227A">
        <w:rPr>
          <w:rFonts w:ascii="Times New Roman" w:eastAsia="Times New Roman" w:hAnsi="Times New Roman" w:cs="Times New Roman"/>
          <w:sz w:val="28"/>
          <w:szCs w:val="24"/>
          <w:lang w:eastAsia="ru-RU"/>
        </w:rPr>
        <w:t xml:space="preserve"> составил 14,2 млрд. руб., что в 1,9 раза превысил уровень 2011 года.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0"/>
          <w:lang w:eastAsia="ru-RU"/>
        </w:rPr>
      </w:pPr>
      <w:r w:rsidRPr="00B7227A">
        <w:rPr>
          <w:rFonts w:ascii="Times New Roman" w:eastAsia="Times New Roman" w:hAnsi="Times New Roman" w:cs="Times New Roman"/>
          <w:sz w:val="28"/>
          <w:szCs w:val="20"/>
          <w:lang w:eastAsia="ru-RU"/>
        </w:rPr>
        <w:t xml:space="preserve">Инвестиции в обрабатывающее производство составили 68,1%, в сельскохозяйственное производство – 16,2%, в производство и распределение электроэнергии, газа и воды – 15,4%, прочие отрасли – 0,6%  от общего объема капитальных вложений.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Ввод в действие объектов</w:t>
      </w:r>
      <w:r w:rsidRPr="00B7227A">
        <w:rPr>
          <w:rFonts w:ascii="Times New Roman" w:eastAsia="Times New Roman" w:hAnsi="Times New Roman" w:cs="Times New Roman"/>
          <w:sz w:val="28"/>
          <w:szCs w:val="28"/>
          <w:lang w:eastAsia="ru-RU"/>
        </w:rPr>
        <w:t xml:space="preserve">. Всего по району за 2012 год принято в эксплуатацию 28 объектов производственного, социально-культурного и коммунального назначения и  </w:t>
      </w:r>
      <w:r w:rsidRPr="004F6E4A">
        <w:rPr>
          <w:rFonts w:ascii="Times New Roman" w:eastAsia="Times New Roman" w:hAnsi="Times New Roman" w:cs="Times New Roman"/>
          <w:b/>
          <w:sz w:val="28"/>
          <w:szCs w:val="28"/>
          <w:lang w:eastAsia="ru-RU"/>
        </w:rPr>
        <w:t>31</w:t>
      </w:r>
      <w:r w:rsidR="004F6E4A">
        <w:rPr>
          <w:rFonts w:ascii="Times New Roman" w:eastAsia="Times New Roman" w:hAnsi="Times New Roman" w:cs="Times New Roman"/>
          <w:b/>
          <w:sz w:val="28"/>
          <w:szCs w:val="28"/>
          <w:lang w:eastAsia="ru-RU"/>
        </w:rPr>
        <w:t>4</w:t>
      </w:r>
      <w:r w:rsidRPr="004F6E4A">
        <w:rPr>
          <w:rFonts w:ascii="Times New Roman" w:eastAsia="Times New Roman" w:hAnsi="Times New Roman" w:cs="Times New Roman"/>
          <w:b/>
          <w:sz w:val="28"/>
          <w:szCs w:val="28"/>
          <w:lang w:eastAsia="ru-RU"/>
        </w:rPr>
        <w:t xml:space="preserve"> объектов жилищного назначения, из них 2 многоэтажных дома в г. Шли</w:t>
      </w:r>
      <w:r w:rsidRPr="00B7227A">
        <w:rPr>
          <w:rFonts w:ascii="Times New Roman" w:eastAsia="Times New Roman" w:hAnsi="Times New Roman" w:cs="Times New Roman"/>
          <w:sz w:val="28"/>
          <w:szCs w:val="28"/>
          <w:lang w:eastAsia="ru-RU"/>
        </w:rPr>
        <w:t xml:space="preserve">ссельбург и в п. Мга (застройщики ФГУ ВБГУВПС, ООО «Сфинкс») и 312 домов ИЖС.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0"/>
          <w:lang w:eastAsia="ru-RU"/>
        </w:rPr>
      </w:pPr>
      <w:r w:rsidRPr="00B7227A">
        <w:rPr>
          <w:rFonts w:ascii="Times New Roman" w:eastAsia="Times New Roman" w:hAnsi="Times New Roman" w:cs="Times New Roman"/>
          <w:sz w:val="28"/>
          <w:szCs w:val="20"/>
          <w:lang w:eastAsia="ru-RU"/>
        </w:rPr>
        <w:t>В 2012 году введены в эксплуатацию следующие объекты производственного назначения:</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Санитарно-пропускной пункт, автодорога Кола, </w:t>
      </w:r>
      <w:smartTag w:uri="urn:schemas-microsoft-com:office:smarttags" w:element="metricconverter">
        <w:smartTagPr>
          <w:attr w:name="ProductID" w:val="58 км"/>
        </w:smartTagPr>
        <w:r w:rsidRPr="00B7227A">
          <w:rPr>
            <w:rFonts w:ascii="Times New Roman" w:eastAsia="Times New Roman" w:hAnsi="Times New Roman" w:cs="Times New Roman"/>
            <w:sz w:val="28"/>
            <w:szCs w:val="28"/>
            <w:lang w:eastAsia="ru-RU"/>
          </w:rPr>
          <w:t>58 км</w:t>
        </w:r>
      </w:smartTag>
      <w:r w:rsidRPr="00B7227A">
        <w:rPr>
          <w:rFonts w:ascii="Times New Roman" w:eastAsia="Times New Roman" w:hAnsi="Times New Roman" w:cs="Times New Roman"/>
          <w:sz w:val="28"/>
          <w:szCs w:val="28"/>
          <w:lang w:eastAsia="ru-RU"/>
        </w:rPr>
        <w:t xml:space="preserve">, уч.6-35 – 912,13 </w:t>
      </w:r>
      <w:proofErr w:type="spellStart"/>
      <w:r w:rsidRPr="00B7227A">
        <w:rPr>
          <w:rFonts w:ascii="Times New Roman" w:eastAsia="Times New Roman" w:hAnsi="Times New Roman" w:cs="Times New Roman"/>
          <w:sz w:val="28"/>
          <w:szCs w:val="28"/>
          <w:lang w:eastAsia="ru-RU"/>
        </w:rPr>
        <w:t>кв.м</w:t>
      </w:r>
      <w:proofErr w:type="spellEnd"/>
      <w:r w:rsidRPr="00B7227A">
        <w:rPr>
          <w:rFonts w:ascii="Times New Roman" w:eastAsia="Times New Roman" w:hAnsi="Times New Roman" w:cs="Times New Roman"/>
          <w:sz w:val="28"/>
          <w:szCs w:val="28"/>
          <w:lang w:eastAsia="ru-RU"/>
        </w:rPr>
        <w:t>.;</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Реконструкция птичников  (1 этап), автодорога Кола, </w:t>
      </w:r>
      <w:smartTag w:uri="urn:schemas-microsoft-com:office:smarttags" w:element="metricconverter">
        <w:smartTagPr>
          <w:attr w:name="ProductID" w:val="58 км"/>
        </w:smartTagPr>
        <w:r w:rsidRPr="00B7227A">
          <w:rPr>
            <w:rFonts w:ascii="Times New Roman" w:eastAsia="Times New Roman" w:hAnsi="Times New Roman" w:cs="Times New Roman"/>
            <w:sz w:val="28"/>
            <w:szCs w:val="28"/>
            <w:lang w:eastAsia="ru-RU"/>
          </w:rPr>
          <w:t>58 км</w:t>
        </w:r>
      </w:smartTag>
      <w:r w:rsidRPr="00B7227A">
        <w:rPr>
          <w:rFonts w:ascii="Times New Roman" w:eastAsia="Times New Roman" w:hAnsi="Times New Roman" w:cs="Times New Roman"/>
          <w:sz w:val="28"/>
          <w:szCs w:val="28"/>
          <w:lang w:eastAsia="ru-RU"/>
        </w:rPr>
        <w:t>, уч.6-18, 6-19, 6-20, 6-21, 6-22, 6-23, 6-35;</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"Компания </w:t>
      </w:r>
      <w:proofErr w:type="gramStart"/>
      <w:r w:rsidRPr="00B7227A">
        <w:rPr>
          <w:rFonts w:ascii="Times New Roman" w:eastAsia="Times New Roman" w:hAnsi="Times New Roman" w:cs="Times New Roman"/>
          <w:sz w:val="28"/>
          <w:szCs w:val="28"/>
          <w:lang w:eastAsia="ru-RU"/>
        </w:rPr>
        <w:t>авто-прицепов</w:t>
      </w:r>
      <w:proofErr w:type="gramEnd"/>
      <w:r w:rsidRPr="00B7227A">
        <w:rPr>
          <w:rFonts w:ascii="Times New Roman" w:eastAsia="Times New Roman" w:hAnsi="Times New Roman" w:cs="Times New Roman"/>
          <w:sz w:val="28"/>
          <w:szCs w:val="28"/>
          <w:lang w:eastAsia="ru-RU"/>
        </w:rPr>
        <w:t xml:space="preserve">" (ЗАО "КАПРИ")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Производственно-складской комплекс, п. Павлово, ул. Старое шоссе, с правой стороны уч.12а;</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ОАО "Ленинградский судостроительный завод "</w:t>
      </w:r>
      <w:proofErr w:type="spellStart"/>
      <w:r w:rsidRPr="00B7227A">
        <w:rPr>
          <w:rFonts w:ascii="Times New Roman" w:eastAsia="Times New Roman" w:hAnsi="Times New Roman" w:cs="Times New Roman"/>
          <w:sz w:val="28"/>
          <w:szCs w:val="28"/>
          <w:lang w:eastAsia="ru-RU"/>
        </w:rPr>
        <w:t>Пелла</w:t>
      </w:r>
      <w:proofErr w:type="spellEnd"/>
      <w:r w:rsidRPr="00B7227A">
        <w:rPr>
          <w:rFonts w:ascii="Times New Roman" w:eastAsia="Times New Roman" w:hAnsi="Times New Roman" w:cs="Times New Roman"/>
          <w:sz w:val="28"/>
          <w:szCs w:val="28"/>
          <w:lang w:eastAsia="ru-RU"/>
        </w:rPr>
        <w:t xml:space="preserve">", Внутриплощадочная дорога III-в категории (1 этап строительства) – </w:t>
      </w:r>
      <w:smartTag w:uri="urn:schemas-microsoft-com:office:smarttags" w:element="metricconverter">
        <w:smartTagPr>
          <w:attr w:name="ProductID" w:val="1916,2 м"/>
        </w:smartTagPr>
        <w:r w:rsidRPr="00B7227A">
          <w:rPr>
            <w:rFonts w:ascii="Times New Roman" w:eastAsia="Times New Roman" w:hAnsi="Times New Roman" w:cs="Times New Roman"/>
            <w:sz w:val="28"/>
            <w:szCs w:val="28"/>
            <w:lang w:eastAsia="ru-RU"/>
          </w:rPr>
          <w:t>1916,2 м</w:t>
        </w:r>
      </w:smartTag>
      <w:r w:rsidRPr="00B7227A">
        <w:rPr>
          <w:rFonts w:ascii="Times New Roman" w:eastAsia="Times New Roman" w:hAnsi="Times New Roman" w:cs="Times New Roman"/>
          <w:sz w:val="28"/>
          <w:szCs w:val="28"/>
          <w:lang w:eastAsia="ru-RU"/>
        </w:rPr>
        <w:t>;</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Здание аптеки лаборатории;</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ООО "ДИ-</w:t>
      </w:r>
      <w:proofErr w:type="spellStart"/>
      <w:r w:rsidRPr="00B7227A">
        <w:rPr>
          <w:rFonts w:ascii="Times New Roman" w:eastAsia="Times New Roman" w:hAnsi="Times New Roman" w:cs="Times New Roman"/>
          <w:sz w:val="28"/>
          <w:szCs w:val="28"/>
          <w:lang w:eastAsia="ru-RU"/>
        </w:rPr>
        <w:t>Лайн</w:t>
      </w:r>
      <w:proofErr w:type="spell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Цех по производству корпусной мебели, г. Отрадное, Никольское шоссе, 25;</w:t>
      </w:r>
    </w:p>
    <w:p w:rsidR="00B7227A" w:rsidRPr="00B7227A" w:rsidRDefault="00B7227A" w:rsidP="00B7227A">
      <w:pPr>
        <w:numPr>
          <w:ilvl w:val="0"/>
          <w:numId w:val="3"/>
        </w:numPr>
        <w:spacing w:after="0" w:line="240" w:lineRule="auto"/>
        <w:ind w:left="24" w:right="-1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 Реконструкция птичников 2 этап (модуль 2), Бригада 1М птичник 1,</w:t>
      </w:r>
    </w:p>
    <w:p w:rsidR="00B7227A" w:rsidRPr="00B7227A" w:rsidRDefault="00B7227A" w:rsidP="00B7227A">
      <w:pPr>
        <w:spacing w:after="0" w:line="240" w:lineRule="auto"/>
        <w:ind w:left="24" w:right="-1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автодорога Кола, </w:t>
      </w:r>
      <w:smartTag w:uri="urn:schemas-microsoft-com:office:smarttags" w:element="metricconverter">
        <w:smartTagPr>
          <w:attr w:name="ProductID" w:val="58 км"/>
        </w:smartTagPr>
        <w:r w:rsidRPr="00B7227A">
          <w:rPr>
            <w:rFonts w:ascii="Times New Roman" w:eastAsia="Times New Roman" w:hAnsi="Times New Roman" w:cs="Times New Roman"/>
            <w:sz w:val="28"/>
            <w:szCs w:val="28"/>
            <w:lang w:eastAsia="ru-RU"/>
          </w:rPr>
          <w:t>58 км</w:t>
        </w:r>
      </w:smartTag>
      <w:r w:rsidRPr="00B7227A">
        <w:rPr>
          <w:rFonts w:ascii="Times New Roman" w:eastAsia="Times New Roman" w:hAnsi="Times New Roman" w:cs="Times New Roman"/>
          <w:sz w:val="28"/>
          <w:szCs w:val="28"/>
          <w:lang w:eastAsia="ru-RU"/>
        </w:rPr>
        <w:t>, уч.7;</w:t>
      </w:r>
    </w:p>
    <w:p w:rsidR="00B7227A" w:rsidRPr="00B7227A" w:rsidRDefault="00B7227A" w:rsidP="00B7227A">
      <w:pPr>
        <w:numPr>
          <w:ilvl w:val="0"/>
          <w:numId w:val="3"/>
        </w:numPr>
        <w:spacing w:after="0" w:line="240" w:lineRule="auto"/>
        <w:ind w:left="24" w:right="-1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 Реконструкция птичников 2 этап (модуль 2), Бригада 1М птичник 2, Бригада 2М птичник 3, Бригада 2М птичник 4, Бригада 3М птичник 5, Бригада 3М птичник 6, Бригада 4М птичник 7, Бригада  4М птичник 8, </w:t>
      </w:r>
    </w:p>
    <w:p w:rsidR="00B7227A" w:rsidRPr="00B7227A" w:rsidRDefault="00B7227A" w:rsidP="00B7227A">
      <w:pPr>
        <w:spacing w:after="0" w:line="240" w:lineRule="auto"/>
        <w:ind w:left="24" w:right="-1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автодорога Кола, </w:t>
      </w:r>
      <w:smartTag w:uri="urn:schemas-microsoft-com:office:smarttags" w:element="metricconverter">
        <w:smartTagPr>
          <w:attr w:name="ProductID" w:val="58 км"/>
        </w:smartTagPr>
        <w:r w:rsidRPr="00B7227A">
          <w:rPr>
            <w:rFonts w:ascii="Times New Roman" w:eastAsia="Times New Roman" w:hAnsi="Times New Roman" w:cs="Times New Roman"/>
            <w:sz w:val="28"/>
            <w:szCs w:val="28"/>
            <w:lang w:eastAsia="ru-RU"/>
          </w:rPr>
          <w:t>58 км</w:t>
        </w:r>
      </w:smartTag>
      <w:r w:rsidRPr="00B7227A">
        <w:rPr>
          <w:rFonts w:ascii="Times New Roman" w:eastAsia="Times New Roman" w:hAnsi="Times New Roman" w:cs="Times New Roman"/>
          <w:sz w:val="28"/>
          <w:szCs w:val="28"/>
          <w:lang w:eastAsia="ru-RU"/>
        </w:rPr>
        <w:t>,        уч. 6-35, 6-1, 6-2, 6-3, 6-4, 6-5, 6-6, 6-7;</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"Птицефабрика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xml:space="preserve"> имени 60-летия Союза ССР", Санитарно-пропускной пункт </w:t>
      </w:r>
      <w:proofErr w:type="spellStart"/>
      <w:r w:rsidRPr="00B7227A">
        <w:rPr>
          <w:rFonts w:ascii="Times New Roman" w:eastAsia="Times New Roman" w:hAnsi="Times New Roman" w:cs="Times New Roman"/>
          <w:sz w:val="28"/>
          <w:szCs w:val="28"/>
          <w:lang w:eastAsia="ru-RU"/>
        </w:rPr>
        <w:t>промзоны</w:t>
      </w:r>
      <w:proofErr w:type="spellEnd"/>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с</w:t>
      </w:r>
      <w:proofErr w:type="gramEnd"/>
      <w:r w:rsidRPr="00B7227A">
        <w:rPr>
          <w:rFonts w:ascii="Times New Roman" w:eastAsia="Times New Roman" w:hAnsi="Times New Roman" w:cs="Times New Roman"/>
          <w:sz w:val="28"/>
          <w:szCs w:val="28"/>
          <w:lang w:eastAsia="ru-RU"/>
        </w:rPr>
        <w:t xml:space="preserve"> весовой;  </w:t>
      </w:r>
    </w:p>
    <w:p w:rsidR="00B7227A" w:rsidRPr="00B7227A" w:rsidRDefault="00B7227A" w:rsidP="00B7227A">
      <w:pPr>
        <w:numPr>
          <w:ilvl w:val="0"/>
          <w:numId w:val="3"/>
        </w:numPr>
        <w:spacing w:after="0" w:line="240" w:lineRule="auto"/>
        <w:ind w:left="23"/>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ООО "АРИС"    </w:t>
      </w:r>
    </w:p>
    <w:p w:rsidR="00B7227A" w:rsidRPr="00B7227A" w:rsidRDefault="00B7227A" w:rsidP="00B7227A">
      <w:pPr>
        <w:spacing w:after="0" w:line="240" w:lineRule="auto"/>
        <w:ind w:left="23"/>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Отдельно стоящая модульная котельная, </w:t>
      </w:r>
      <w:proofErr w:type="spellStart"/>
      <w:r w:rsidRPr="00B7227A">
        <w:rPr>
          <w:rFonts w:ascii="Times New Roman" w:eastAsia="Times New Roman" w:hAnsi="Times New Roman" w:cs="Times New Roman"/>
          <w:sz w:val="28"/>
          <w:szCs w:val="28"/>
          <w:lang w:eastAsia="ru-RU"/>
        </w:rPr>
        <w:t>г</w:t>
      </w:r>
      <w:proofErr w:type="gramStart"/>
      <w:r w:rsidRPr="00B7227A">
        <w:rPr>
          <w:rFonts w:ascii="Times New Roman" w:eastAsia="Times New Roman" w:hAnsi="Times New Roman" w:cs="Times New Roman"/>
          <w:sz w:val="28"/>
          <w:szCs w:val="28"/>
          <w:lang w:eastAsia="ru-RU"/>
        </w:rPr>
        <w:t>.О</w:t>
      </w:r>
      <w:proofErr w:type="gramEnd"/>
      <w:r w:rsidRPr="00B7227A">
        <w:rPr>
          <w:rFonts w:ascii="Times New Roman" w:eastAsia="Times New Roman" w:hAnsi="Times New Roman" w:cs="Times New Roman"/>
          <w:sz w:val="28"/>
          <w:szCs w:val="28"/>
          <w:lang w:eastAsia="ru-RU"/>
        </w:rPr>
        <w:t>традное</w:t>
      </w:r>
      <w:proofErr w:type="spellEnd"/>
      <w:r w:rsidRPr="00B7227A">
        <w:rPr>
          <w:rFonts w:ascii="Times New Roman" w:eastAsia="Times New Roman" w:hAnsi="Times New Roman" w:cs="Times New Roman"/>
          <w:sz w:val="28"/>
          <w:szCs w:val="28"/>
          <w:lang w:eastAsia="ru-RU"/>
        </w:rPr>
        <w:t>, Ленинградское шоссе,6;</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ОАО "</w:t>
      </w:r>
      <w:proofErr w:type="spellStart"/>
      <w:r w:rsidRPr="00B7227A">
        <w:rPr>
          <w:rFonts w:ascii="Times New Roman" w:eastAsia="Times New Roman" w:hAnsi="Times New Roman" w:cs="Times New Roman"/>
          <w:sz w:val="28"/>
          <w:szCs w:val="28"/>
          <w:lang w:eastAsia="ru-RU"/>
        </w:rPr>
        <w:t>Ленлесторг</w:t>
      </w:r>
      <w:proofErr w:type="spell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Складское здание, г. Отрадное, 17-я линия, 1;</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"ГЕСЕР"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Административно-бытовая пристройка, </w:t>
      </w:r>
      <w:proofErr w:type="spellStart"/>
      <w:r w:rsidRPr="00B7227A">
        <w:rPr>
          <w:rFonts w:ascii="Times New Roman" w:eastAsia="Times New Roman" w:hAnsi="Times New Roman" w:cs="Times New Roman"/>
          <w:sz w:val="28"/>
          <w:szCs w:val="28"/>
          <w:lang w:eastAsia="ru-RU"/>
        </w:rPr>
        <w:t>г</w:t>
      </w:r>
      <w:proofErr w:type="gramStart"/>
      <w:r w:rsidRPr="00B7227A">
        <w:rPr>
          <w:rFonts w:ascii="Times New Roman" w:eastAsia="Times New Roman" w:hAnsi="Times New Roman" w:cs="Times New Roman"/>
          <w:sz w:val="28"/>
          <w:szCs w:val="28"/>
          <w:lang w:eastAsia="ru-RU"/>
        </w:rPr>
        <w:t>.О</w:t>
      </w:r>
      <w:proofErr w:type="gramEnd"/>
      <w:r w:rsidRPr="00B7227A">
        <w:rPr>
          <w:rFonts w:ascii="Times New Roman" w:eastAsia="Times New Roman" w:hAnsi="Times New Roman" w:cs="Times New Roman"/>
          <w:sz w:val="28"/>
          <w:szCs w:val="28"/>
          <w:lang w:eastAsia="ru-RU"/>
        </w:rPr>
        <w:t>традное</w:t>
      </w:r>
      <w:proofErr w:type="spellEnd"/>
      <w:r w:rsidRPr="00B7227A">
        <w:rPr>
          <w:rFonts w:ascii="Times New Roman" w:eastAsia="Times New Roman" w:hAnsi="Times New Roman" w:cs="Times New Roman"/>
          <w:sz w:val="28"/>
          <w:szCs w:val="28"/>
          <w:lang w:eastAsia="ru-RU"/>
        </w:rPr>
        <w:t>, Ленинградское шоссе, 8;</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ЗАО "ГЕСЕР"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Склад,  </w:t>
      </w:r>
      <w:proofErr w:type="spellStart"/>
      <w:r w:rsidRPr="00B7227A">
        <w:rPr>
          <w:rFonts w:ascii="Times New Roman" w:eastAsia="Times New Roman" w:hAnsi="Times New Roman" w:cs="Times New Roman"/>
          <w:sz w:val="28"/>
          <w:szCs w:val="28"/>
          <w:lang w:eastAsia="ru-RU"/>
        </w:rPr>
        <w:t>г</w:t>
      </w:r>
      <w:proofErr w:type="gramStart"/>
      <w:r w:rsidRPr="00B7227A">
        <w:rPr>
          <w:rFonts w:ascii="Times New Roman" w:eastAsia="Times New Roman" w:hAnsi="Times New Roman" w:cs="Times New Roman"/>
          <w:sz w:val="28"/>
          <w:szCs w:val="28"/>
          <w:lang w:eastAsia="ru-RU"/>
        </w:rPr>
        <w:t>.О</w:t>
      </w:r>
      <w:proofErr w:type="gramEnd"/>
      <w:r w:rsidRPr="00B7227A">
        <w:rPr>
          <w:rFonts w:ascii="Times New Roman" w:eastAsia="Times New Roman" w:hAnsi="Times New Roman" w:cs="Times New Roman"/>
          <w:sz w:val="28"/>
          <w:szCs w:val="28"/>
          <w:lang w:eastAsia="ru-RU"/>
        </w:rPr>
        <w:t>традное</w:t>
      </w:r>
      <w:proofErr w:type="spellEnd"/>
      <w:r w:rsidRPr="00B7227A">
        <w:rPr>
          <w:rFonts w:ascii="Times New Roman" w:eastAsia="Times New Roman" w:hAnsi="Times New Roman" w:cs="Times New Roman"/>
          <w:sz w:val="28"/>
          <w:szCs w:val="28"/>
          <w:lang w:eastAsia="ru-RU"/>
        </w:rPr>
        <w:t>, Ленинградское ш., 8;</w:t>
      </w: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ЗАО "</w:t>
      </w:r>
      <w:proofErr w:type="spellStart"/>
      <w:r w:rsidRPr="00B7227A">
        <w:rPr>
          <w:rFonts w:ascii="Times New Roman" w:eastAsia="Times New Roman" w:hAnsi="Times New Roman" w:cs="Times New Roman"/>
          <w:sz w:val="28"/>
          <w:szCs w:val="28"/>
          <w:lang w:eastAsia="ru-RU"/>
        </w:rPr>
        <w:t>РосСтройМеханизация</w:t>
      </w:r>
      <w:proofErr w:type="spell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Реконструкция здания служебного корпуса, </w:t>
      </w:r>
      <w:proofErr w:type="spellStart"/>
      <w:r w:rsidRPr="00B7227A">
        <w:rPr>
          <w:rFonts w:ascii="Times New Roman" w:eastAsia="Times New Roman" w:hAnsi="Times New Roman" w:cs="Times New Roman"/>
          <w:sz w:val="28"/>
          <w:szCs w:val="28"/>
          <w:lang w:eastAsia="ru-RU"/>
        </w:rPr>
        <w:t>п</w:t>
      </w:r>
      <w:proofErr w:type="gramStart"/>
      <w:r w:rsidRPr="00B7227A">
        <w:rPr>
          <w:rFonts w:ascii="Times New Roman" w:eastAsia="Times New Roman" w:hAnsi="Times New Roman" w:cs="Times New Roman"/>
          <w:sz w:val="28"/>
          <w:szCs w:val="28"/>
          <w:lang w:eastAsia="ru-RU"/>
        </w:rPr>
        <w:t>.М</w:t>
      </w:r>
      <w:proofErr w:type="gramEnd"/>
      <w:r w:rsidRPr="00B7227A">
        <w:rPr>
          <w:rFonts w:ascii="Times New Roman" w:eastAsia="Times New Roman" w:hAnsi="Times New Roman" w:cs="Times New Roman"/>
          <w:sz w:val="28"/>
          <w:szCs w:val="28"/>
          <w:lang w:eastAsia="ru-RU"/>
        </w:rPr>
        <w:t>га</w:t>
      </w:r>
      <w:proofErr w:type="spellEnd"/>
      <w:r w:rsidRPr="00B7227A">
        <w:rPr>
          <w:rFonts w:ascii="Times New Roman" w:eastAsia="Times New Roman" w:hAnsi="Times New Roman" w:cs="Times New Roman"/>
          <w:sz w:val="28"/>
          <w:szCs w:val="28"/>
          <w:lang w:eastAsia="ru-RU"/>
        </w:rPr>
        <w:t xml:space="preserve">, </w:t>
      </w:r>
      <w:proofErr w:type="spellStart"/>
      <w:r w:rsidRPr="00B7227A">
        <w:rPr>
          <w:rFonts w:ascii="Times New Roman" w:eastAsia="Times New Roman" w:hAnsi="Times New Roman" w:cs="Times New Roman"/>
          <w:sz w:val="28"/>
          <w:szCs w:val="28"/>
          <w:lang w:eastAsia="ru-RU"/>
        </w:rPr>
        <w:t>ул.Деповская</w:t>
      </w:r>
      <w:proofErr w:type="spellEnd"/>
      <w:r w:rsidRPr="00B7227A">
        <w:rPr>
          <w:rFonts w:ascii="Times New Roman" w:eastAsia="Times New Roman" w:hAnsi="Times New Roman" w:cs="Times New Roman"/>
          <w:sz w:val="28"/>
          <w:szCs w:val="28"/>
          <w:lang w:eastAsia="ru-RU"/>
        </w:rPr>
        <w:t>, 5;</w:t>
      </w:r>
    </w:p>
    <w:p w:rsidR="007766E1" w:rsidRDefault="007766E1" w:rsidP="007766E1">
      <w:pPr>
        <w:spacing w:after="0" w:line="240" w:lineRule="auto"/>
        <w:ind w:left="24"/>
        <w:jc w:val="both"/>
        <w:rPr>
          <w:rFonts w:ascii="Times New Roman" w:eastAsia="Times New Roman" w:hAnsi="Times New Roman" w:cs="Times New Roman"/>
          <w:sz w:val="28"/>
          <w:szCs w:val="28"/>
          <w:lang w:eastAsia="ru-RU"/>
        </w:rPr>
      </w:pPr>
    </w:p>
    <w:p w:rsidR="00B7227A" w:rsidRPr="00B7227A" w:rsidRDefault="00B7227A" w:rsidP="00B7227A">
      <w:pPr>
        <w:numPr>
          <w:ilvl w:val="0"/>
          <w:numId w:val="3"/>
        </w:num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ООО "Наша </w:t>
      </w:r>
      <w:proofErr w:type="spellStart"/>
      <w:proofErr w:type="gramStart"/>
      <w:r w:rsidRPr="00B7227A">
        <w:rPr>
          <w:rFonts w:ascii="Times New Roman" w:eastAsia="Times New Roman" w:hAnsi="Times New Roman" w:cs="Times New Roman"/>
          <w:sz w:val="28"/>
          <w:szCs w:val="28"/>
          <w:lang w:eastAsia="ru-RU"/>
        </w:rPr>
        <w:t>продово-льственная</w:t>
      </w:r>
      <w:proofErr w:type="spellEnd"/>
      <w:proofErr w:type="gramEnd"/>
      <w:r w:rsidRPr="00B7227A">
        <w:rPr>
          <w:rFonts w:ascii="Times New Roman" w:eastAsia="Times New Roman" w:hAnsi="Times New Roman" w:cs="Times New Roman"/>
          <w:sz w:val="28"/>
          <w:szCs w:val="28"/>
          <w:lang w:eastAsia="ru-RU"/>
        </w:rPr>
        <w:t xml:space="preserve"> компания" </w:t>
      </w:r>
    </w:p>
    <w:p w:rsidR="00B7227A" w:rsidRPr="00B7227A" w:rsidRDefault="00B7227A" w:rsidP="00B7227A">
      <w:pPr>
        <w:spacing w:after="0" w:line="240" w:lineRule="auto"/>
        <w:ind w:left="24"/>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Реконструкция объектов строительства на тер-</w:t>
      </w:r>
      <w:proofErr w:type="spellStart"/>
      <w:r w:rsidRPr="00B7227A">
        <w:rPr>
          <w:rFonts w:ascii="Times New Roman" w:eastAsia="Times New Roman" w:hAnsi="Times New Roman" w:cs="Times New Roman"/>
          <w:sz w:val="28"/>
          <w:szCs w:val="28"/>
          <w:lang w:eastAsia="ru-RU"/>
        </w:rPr>
        <w:t>ии</w:t>
      </w:r>
      <w:proofErr w:type="spellEnd"/>
      <w:r w:rsidRPr="00B7227A">
        <w:rPr>
          <w:rFonts w:ascii="Times New Roman" w:eastAsia="Times New Roman" w:hAnsi="Times New Roman" w:cs="Times New Roman"/>
          <w:sz w:val="28"/>
          <w:szCs w:val="28"/>
          <w:lang w:eastAsia="ru-RU"/>
        </w:rPr>
        <w:t xml:space="preserve"> предприятия "Комплекс производственно-складских и </w:t>
      </w:r>
      <w:proofErr w:type="spellStart"/>
      <w:r w:rsidRPr="00B7227A">
        <w:rPr>
          <w:rFonts w:ascii="Times New Roman" w:eastAsia="Times New Roman" w:hAnsi="Times New Roman" w:cs="Times New Roman"/>
          <w:sz w:val="28"/>
          <w:szCs w:val="28"/>
          <w:lang w:eastAsia="ru-RU"/>
        </w:rPr>
        <w:t>адм.бытовых</w:t>
      </w:r>
      <w:proofErr w:type="spellEnd"/>
      <w:r w:rsidRPr="00B7227A">
        <w:rPr>
          <w:rFonts w:ascii="Times New Roman" w:eastAsia="Times New Roman" w:hAnsi="Times New Roman" w:cs="Times New Roman"/>
          <w:sz w:val="28"/>
          <w:szCs w:val="28"/>
          <w:lang w:eastAsia="ru-RU"/>
        </w:rPr>
        <w:t xml:space="preserve"> помещений по выпуску майонеза, кетчупа и горчицы," Пристройка к зданию холодильника, </w:t>
      </w:r>
      <w:proofErr w:type="spellStart"/>
      <w:r w:rsidRPr="00B7227A">
        <w:rPr>
          <w:rFonts w:ascii="Times New Roman" w:eastAsia="Times New Roman" w:hAnsi="Times New Roman" w:cs="Times New Roman"/>
          <w:sz w:val="28"/>
          <w:szCs w:val="28"/>
          <w:lang w:eastAsia="ru-RU"/>
        </w:rPr>
        <w:t>г</w:t>
      </w:r>
      <w:proofErr w:type="gramStart"/>
      <w:r w:rsidRPr="00B7227A">
        <w:rPr>
          <w:rFonts w:ascii="Times New Roman" w:eastAsia="Times New Roman" w:hAnsi="Times New Roman" w:cs="Times New Roman"/>
          <w:sz w:val="28"/>
          <w:szCs w:val="28"/>
          <w:lang w:eastAsia="ru-RU"/>
        </w:rPr>
        <w:t>.О</w:t>
      </w:r>
      <w:proofErr w:type="gramEnd"/>
      <w:r w:rsidRPr="00B7227A">
        <w:rPr>
          <w:rFonts w:ascii="Times New Roman" w:eastAsia="Times New Roman" w:hAnsi="Times New Roman" w:cs="Times New Roman"/>
          <w:sz w:val="28"/>
          <w:szCs w:val="28"/>
          <w:lang w:eastAsia="ru-RU"/>
        </w:rPr>
        <w:t>традное</w:t>
      </w:r>
      <w:proofErr w:type="spellEnd"/>
      <w:r w:rsidRPr="00B7227A">
        <w:rPr>
          <w:rFonts w:ascii="Times New Roman" w:eastAsia="Times New Roman" w:hAnsi="Times New Roman" w:cs="Times New Roman"/>
          <w:sz w:val="28"/>
          <w:szCs w:val="28"/>
          <w:lang w:eastAsia="ru-RU"/>
        </w:rPr>
        <w:t xml:space="preserve">, </w:t>
      </w:r>
      <w:proofErr w:type="spellStart"/>
      <w:r w:rsidRPr="00B7227A">
        <w:rPr>
          <w:rFonts w:ascii="Times New Roman" w:eastAsia="Times New Roman" w:hAnsi="Times New Roman" w:cs="Times New Roman"/>
          <w:sz w:val="28"/>
          <w:szCs w:val="28"/>
          <w:lang w:eastAsia="ru-RU"/>
        </w:rPr>
        <w:t>ул.Центральная</w:t>
      </w:r>
      <w:proofErr w:type="spellEnd"/>
      <w:r w:rsidRPr="00B7227A">
        <w:rPr>
          <w:rFonts w:ascii="Times New Roman" w:eastAsia="Times New Roman" w:hAnsi="Times New Roman" w:cs="Times New Roman"/>
          <w:sz w:val="28"/>
          <w:szCs w:val="28"/>
          <w:lang w:eastAsia="ru-RU"/>
        </w:rPr>
        <w:t>, 4а;</w:t>
      </w:r>
    </w:p>
    <w:p w:rsidR="00B7227A" w:rsidRPr="00B7227A" w:rsidRDefault="00B7227A" w:rsidP="007766E1">
      <w:pPr>
        <w:numPr>
          <w:ilvl w:val="0"/>
          <w:numId w:val="3"/>
        </w:numPr>
        <w:tabs>
          <w:tab w:val="clear" w:pos="516"/>
          <w:tab w:val="num" w:pos="142"/>
        </w:tabs>
        <w:spacing w:after="0" w:line="240" w:lineRule="auto"/>
        <w:ind w:left="0" w:hanging="284"/>
        <w:contextualSpacing/>
        <w:jc w:val="both"/>
        <w:rPr>
          <w:rFonts w:ascii="Times New Roman" w:eastAsia="Times New Roman" w:hAnsi="Times New Roman" w:cs="Times New Roman"/>
          <w:sz w:val="28"/>
          <w:szCs w:val="28"/>
          <w:lang w:eastAsia="ru-RU"/>
        </w:rPr>
      </w:pPr>
      <w:r w:rsidRPr="00B7227A">
        <w:rPr>
          <w:rFonts w:ascii="Times New Roman" w:hAnsi="Times New Roman" w:cs="Times New Roman"/>
          <w:sz w:val="28"/>
          <w:szCs w:val="28"/>
        </w:rPr>
        <w:t>ООО "</w:t>
      </w:r>
      <w:proofErr w:type="spellStart"/>
      <w:r w:rsidRPr="00B7227A">
        <w:rPr>
          <w:rFonts w:ascii="Times New Roman" w:hAnsi="Times New Roman" w:cs="Times New Roman"/>
          <w:sz w:val="28"/>
          <w:szCs w:val="28"/>
        </w:rPr>
        <w:t>СоюзТоргСервис</w:t>
      </w:r>
      <w:proofErr w:type="spellEnd"/>
      <w:r w:rsidRPr="00B7227A">
        <w:rPr>
          <w:rFonts w:ascii="Times New Roman" w:hAnsi="Times New Roman" w:cs="Times New Roman"/>
          <w:sz w:val="28"/>
          <w:szCs w:val="28"/>
        </w:rPr>
        <w:t>"</w:t>
      </w:r>
    </w:p>
    <w:p w:rsidR="00B7227A" w:rsidRPr="00B7227A" w:rsidRDefault="00B7227A" w:rsidP="00B7227A">
      <w:p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hAnsi="Times New Roman" w:cs="Times New Roman"/>
          <w:sz w:val="28"/>
          <w:szCs w:val="28"/>
        </w:rPr>
        <w:t xml:space="preserve">2 этап </w:t>
      </w:r>
      <w:proofErr w:type="spellStart"/>
      <w:r w:rsidRPr="00B7227A">
        <w:rPr>
          <w:rFonts w:ascii="Times New Roman" w:hAnsi="Times New Roman" w:cs="Times New Roman"/>
          <w:sz w:val="28"/>
          <w:szCs w:val="28"/>
        </w:rPr>
        <w:t>стр-ва</w:t>
      </w:r>
      <w:proofErr w:type="spellEnd"/>
      <w:r w:rsidRPr="00B7227A">
        <w:rPr>
          <w:rFonts w:ascii="Times New Roman" w:hAnsi="Times New Roman" w:cs="Times New Roman"/>
          <w:sz w:val="28"/>
          <w:szCs w:val="28"/>
        </w:rPr>
        <w:t xml:space="preserve"> предприятия по изготовлению зданий и сооружений из сборных конструкций – Цех № </w:t>
      </w:r>
      <w:smartTag w:uri="urn:schemas-microsoft-com:office:smarttags" w:element="metricconverter">
        <w:smartTagPr>
          <w:attr w:name="ProductID" w:val="7, г"/>
        </w:smartTagPr>
        <w:r w:rsidRPr="00B7227A">
          <w:rPr>
            <w:rFonts w:ascii="Times New Roman" w:hAnsi="Times New Roman" w:cs="Times New Roman"/>
            <w:sz w:val="28"/>
            <w:szCs w:val="28"/>
          </w:rPr>
          <w:t xml:space="preserve">7, </w:t>
        </w:r>
        <w:proofErr w:type="spellStart"/>
        <w:r w:rsidRPr="00B7227A">
          <w:rPr>
            <w:rFonts w:ascii="Times New Roman" w:hAnsi="Times New Roman" w:cs="Times New Roman"/>
            <w:sz w:val="28"/>
            <w:szCs w:val="28"/>
          </w:rPr>
          <w:t>г</w:t>
        </w:r>
      </w:smartTag>
      <w:proofErr w:type="gramStart"/>
      <w:r w:rsidRPr="00B7227A">
        <w:rPr>
          <w:rFonts w:ascii="Times New Roman" w:hAnsi="Times New Roman" w:cs="Times New Roman"/>
          <w:sz w:val="28"/>
          <w:szCs w:val="28"/>
        </w:rPr>
        <w:t>.О</w:t>
      </w:r>
      <w:proofErr w:type="gramEnd"/>
      <w:r w:rsidRPr="00B7227A">
        <w:rPr>
          <w:rFonts w:ascii="Times New Roman" w:hAnsi="Times New Roman" w:cs="Times New Roman"/>
          <w:sz w:val="28"/>
          <w:szCs w:val="28"/>
        </w:rPr>
        <w:t>традное</w:t>
      </w:r>
      <w:proofErr w:type="spellEnd"/>
      <w:r w:rsidRPr="00B7227A">
        <w:rPr>
          <w:rFonts w:ascii="Times New Roman" w:hAnsi="Times New Roman" w:cs="Times New Roman"/>
          <w:sz w:val="28"/>
          <w:szCs w:val="28"/>
        </w:rPr>
        <w:t>, Ленинградской ш., 6а;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 xml:space="preserve">Консолидированный бюджет </w:t>
      </w:r>
      <w:r w:rsidRPr="00B7227A">
        <w:rPr>
          <w:rFonts w:ascii="Times New Roman" w:eastAsia="Times New Roman" w:hAnsi="Times New Roman" w:cs="Times New Roman"/>
          <w:sz w:val="28"/>
          <w:szCs w:val="28"/>
          <w:lang w:eastAsia="ru-RU"/>
        </w:rPr>
        <w:t xml:space="preserve">Кировского района Ленинградской области за 2012 год исполнен </w:t>
      </w:r>
      <w:r w:rsidRPr="00B7227A">
        <w:rPr>
          <w:rFonts w:ascii="Times New Roman" w:eastAsia="Times New Roman" w:hAnsi="Times New Roman" w:cs="Times New Roman"/>
          <w:b/>
          <w:i/>
          <w:sz w:val="28"/>
          <w:szCs w:val="28"/>
          <w:lang w:eastAsia="ru-RU"/>
        </w:rPr>
        <w:t>по доходам</w:t>
      </w:r>
      <w:r w:rsidRPr="00B7227A">
        <w:rPr>
          <w:rFonts w:ascii="Times New Roman" w:eastAsia="Times New Roman" w:hAnsi="Times New Roman" w:cs="Times New Roman"/>
          <w:sz w:val="28"/>
          <w:szCs w:val="28"/>
          <w:lang w:eastAsia="ru-RU"/>
        </w:rPr>
        <w:t xml:space="preserve"> в сумме 3 064 592,7 тыс. руб., что составило 99%. Темп роста исполнения доходов  консолидированного бюджета за 2012 год к предыдущему 2011 году составил 131,5%.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Консолидированный бюджет Кировского муниципального района за отчетный период </w:t>
      </w:r>
      <w:r w:rsidRPr="00B7227A">
        <w:rPr>
          <w:rFonts w:ascii="Times New Roman" w:eastAsia="Times New Roman" w:hAnsi="Times New Roman" w:cs="Times New Roman"/>
          <w:b/>
          <w:sz w:val="28"/>
          <w:szCs w:val="28"/>
          <w:lang w:eastAsia="ru-RU"/>
        </w:rPr>
        <w:t>по</w:t>
      </w: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b/>
          <w:sz w:val="28"/>
          <w:szCs w:val="28"/>
          <w:lang w:eastAsia="ru-RU"/>
        </w:rPr>
        <w:t>налоговым и неналоговым доходам</w:t>
      </w:r>
      <w:r w:rsidRPr="00B7227A">
        <w:rPr>
          <w:rFonts w:ascii="Times New Roman" w:eastAsia="Times New Roman" w:hAnsi="Times New Roman" w:cs="Times New Roman"/>
          <w:sz w:val="28"/>
          <w:szCs w:val="28"/>
          <w:lang w:eastAsia="ru-RU"/>
        </w:rPr>
        <w:t xml:space="preserve"> исполнен в сумме     1 370 906,9 тыс. руб., что составляет  103,6% от плановых назначений.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Исполнение утвержденного плана по налоговым и неналоговым доходам в разрезе муниципальных образований характеризуется следующими данными:</w:t>
      </w:r>
    </w:p>
    <w:p w:rsidR="00B7227A" w:rsidRPr="00B7227A" w:rsidRDefault="00B7227A" w:rsidP="00B7227A">
      <w:pPr>
        <w:spacing w:after="0" w:line="240" w:lineRule="auto"/>
        <w:jc w:val="right"/>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тыс. руб.</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000" w:firstRow="0" w:lastRow="0" w:firstColumn="0" w:lastColumn="0" w:noHBand="0" w:noVBand="0"/>
      </w:tblPr>
      <w:tblGrid>
        <w:gridCol w:w="4153"/>
        <w:gridCol w:w="1800"/>
        <w:gridCol w:w="1800"/>
        <w:gridCol w:w="1620"/>
      </w:tblGrid>
      <w:tr w:rsidR="00B7227A" w:rsidRPr="00B7227A" w:rsidTr="007766E1">
        <w:trPr>
          <w:trHeight w:val="880"/>
        </w:trPr>
        <w:tc>
          <w:tcPr>
            <w:tcW w:w="4153"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b/>
                <w:bCs/>
                <w:lang w:eastAsia="ru-RU"/>
              </w:rPr>
            </w:pPr>
            <w:r w:rsidRPr="00B7227A">
              <w:rPr>
                <w:rFonts w:ascii="Arial" w:eastAsia="Times New Roman" w:hAnsi="Arial" w:cs="Arial"/>
                <w:b/>
                <w:bCs/>
                <w:lang w:eastAsia="ru-RU"/>
              </w:rPr>
              <w:t>Наименование бюджетов</w:t>
            </w:r>
          </w:p>
        </w:tc>
        <w:tc>
          <w:tcPr>
            <w:tcW w:w="1800"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b/>
                <w:bCs/>
                <w:lang w:eastAsia="ru-RU"/>
              </w:rPr>
            </w:pPr>
            <w:r w:rsidRPr="00B7227A">
              <w:rPr>
                <w:rFonts w:ascii="Arial" w:eastAsia="Times New Roman" w:hAnsi="Arial" w:cs="Arial"/>
                <w:b/>
                <w:bCs/>
                <w:lang w:eastAsia="ru-RU"/>
              </w:rPr>
              <w:t>Годовой план</w:t>
            </w:r>
          </w:p>
        </w:tc>
        <w:tc>
          <w:tcPr>
            <w:tcW w:w="1800"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b/>
                <w:bCs/>
                <w:lang w:eastAsia="ru-RU"/>
              </w:rPr>
            </w:pPr>
            <w:r w:rsidRPr="00B7227A">
              <w:rPr>
                <w:rFonts w:ascii="Arial" w:eastAsia="Times New Roman" w:hAnsi="Arial" w:cs="Arial"/>
                <w:b/>
                <w:bCs/>
                <w:lang w:eastAsia="ru-RU"/>
              </w:rPr>
              <w:t>Факт отчетного периода</w:t>
            </w:r>
          </w:p>
        </w:tc>
        <w:tc>
          <w:tcPr>
            <w:tcW w:w="1620"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b/>
                <w:bCs/>
                <w:lang w:eastAsia="ru-RU"/>
              </w:rPr>
            </w:pPr>
            <w:r w:rsidRPr="00B7227A">
              <w:rPr>
                <w:rFonts w:ascii="Arial" w:eastAsia="Times New Roman" w:hAnsi="Arial" w:cs="Arial"/>
                <w:b/>
                <w:bCs/>
                <w:lang w:eastAsia="ru-RU"/>
              </w:rPr>
              <w:t xml:space="preserve">% </w:t>
            </w:r>
            <w:proofErr w:type="spellStart"/>
            <w:r w:rsidRPr="00B7227A">
              <w:rPr>
                <w:rFonts w:ascii="Arial" w:eastAsia="Times New Roman" w:hAnsi="Arial" w:cs="Arial"/>
                <w:b/>
                <w:bCs/>
                <w:lang w:eastAsia="ru-RU"/>
              </w:rPr>
              <w:t>испл</w:t>
            </w:r>
            <w:proofErr w:type="spellEnd"/>
            <w:r w:rsidRPr="00B7227A">
              <w:rPr>
                <w:rFonts w:ascii="Arial" w:eastAsia="Times New Roman" w:hAnsi="Arial" w:cs="Arial"/>
                <w:b/>
                <w:bCs/>
                <w:lang w:eastAsia="ru-RU"/>
              </w:rPr>
              <w:t>. годового плана</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Кировское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153 485,9</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153 847,3</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100,2</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Мгинское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58 900,6</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60 895,5</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103,4</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Назиевское</w:t>
            </w:r>
            <w:proofErr w:type="spellEnd"/>
            <w:r w:rsidRPr="00B7227A">
              <w:rPr>
                <w:rFonts w:ascii="Arial" w:eastAsia="Times New Roman" w:hAnsi="Arial" w:cs="Arial"/>
                <w:lang w:eastAsia="ru-RU"/>
              </w:rPr>
              <w:t xml:space="preserve">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18 785,4</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19 534,5</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104,0</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Отрадненское</w:t>
            </w:r>
            <w:proofErr w:type="spellEnd"/>
            <w:r w:rsidRPr="00B7227A">
              <w:rPr>
                <w:rFonts w:ascii="Arial" w:eastAsia="Times New Roman" w:hAnsi="Arial" w:cs="Arial"/>
                <w:lang w:eastAsia="ru-RU"/>
              </w:rPr>
              <w:t xml:space="preserve">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111 328,6</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113 756,6</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102,2</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lastRenderedPageBreak/>
              <w:t>Павловское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33 254,8</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34 522,4</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103,8</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Приладожское</w:t>
            </w:r>
            <w:proofErr w:type="spellEnd"/>
            <w:r w:rsidRPr="00B7227A">
              <w:rPr>
                <w:rFonts w:ascii="Arial" w:eastAsia="Times New Roman" w:hAnsi="Arial" w:cs="Arial"/>
                <w:lang w:eastAsia="ru-RU"/>
              </w:rPr>
              <w:t xml:space="preserve">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27 090,4</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30 277,4</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111,8</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Путиловское</w:t>
            </w:r>
            <w:proofErr w:type="spellEnd"/>
            <w:r w:rsidRPr="00B7227A">
              <w:rPr>
                <w:rFonts w:ascii="Arial" w:eastAsia="Times New Roman" w:hAnsi="Arial" w:cs="Arial"/>
                <w:lang w:eastAsia="ru-RU"/>
              </w:rPr>
              <w:t xml:space="preserve"> СП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10 985,6</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-402,4</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-3,7</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Синявинское</w:t>
            </w:r>
            <w:proofErr w:type="spellEnd"/>
            <w:r w:rsidRPr="00B7227A">
              <w:rPr>
                <w:rFonts w:ascii="Arial" w:eastAsia="Times New Roman" w:hAnsi="Arial" w:cs="Arial"/>
                <w:lang w:eastAsia="ru-RU"/>
              </w:rPr>
              <w:t xml:space="preserve">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49 960,6</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51 041,8</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102,2</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proofErr w:type="spellStart"/>
            <w:r w:rsidRPr="00B7227A">
              <w:rPr>
                <w:rFonts w:ascii="Arial" w:eastAsia="Times New Roman" w:hAnsi="Arial" w:cs="Arial"/>
                <w:lang w:eastAsia="ru-RU"/>
              </w:rPr>
              <w:t>Суховское</w:t>
            </w:r>
            <w:proofErr w:type="spellEnd"/>
            <w:r w:rsidRPr="00B7227A">
              <w:rPr>
                <w:rFonts w:ascii="Arial" w:eastAsia="Times New Roman" w:hAnsi="Arial" w:cs="Arial"/>
                <w:lang w:eastAsia="ru-RU"/>
              </w:rPr>
              <w:t xml:space="preserve"> СП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9 343,4</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9 729,8</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104,1</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Шлиссельбургское ГП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129 801,2</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133 160,9</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102,6</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Шумское СП</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11 486,1</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11 664,4</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101,6</w:t>
            </w:r>
          </w:p>
        </w:tc>
      </w:tr>
      <w:tr w:rsidR="00B7227A" w:rsidRPr="00B7227A" w:rsidTr="007766E1">
        <w:trPr>
          <w:trHeight w:val="331"/>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b/>
                <w:bCs/>
                <w:lang w:eastAsia="ru-RU"/>
              </w:rPr>
            </w:pPr>
            <w:r w:rsidRPr="00B7227A">
              <w:rPr>
                <w:rFonts w:ascii="Arial" w:eastAsia="Times New Roman" w:hAnsi="Arial" w:cs="Arial"/>
                <w:b/>
                <w:bCs/>
                <w:lang w:eastAsia="ru-RU"/>
              </w:rPr>
              <w:t>Итого доходная часть поселений</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614 422,6</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618 028,2</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100,6</w:t>
            </w:r>
          </w:p>
        </w:tc>
      </w:tr>
      <w:tr w:rsidR="00B7227A" w:rsidRPr="00B7227A" w:rsidTr="007766E1">
        <w:trPr>
          <w:trHeight w:val="294"/>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Районный бюджет</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709 107,9</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752 878,7</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106,2</w:t>
            </w:r>
          </w:p>
        </w:tc>
      </w:tr>
      <w:tr w:rsidR="00B7227A" w:rsidRPr="00B7227A" w:rsidTr="007766E1">
        <w:trPr>
          <w:trHeight w:val="406"/>
        </w:trPr>
        <w:tc>
          <w:tcPr>
            <w:tcW w:w="415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b/>
                <w:bCs/>
                <w:lang w:eastAsia="ru-RU"/>
              </w:rPr>
            </w:pPr>
            <w:r w:rsidRPr="00B7227A">
              <w:rPr>
                <w:rFonts w:ascii="Arial" w:eastAsia="Times New Roman" w:hAnsi="Arial" w:cs="Arial"/>
                <w:b/>
                <w:bCs/>
                <w:lang w:eastAsia="ru-RU"/>
              </w:rPr>
              <w:t>Всего консолидированный бюджет</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1 323 530,5</w:t>
            </w:r>
          </w:p>
        </w:tc>
        <w:tc>
          <w:tcPr>
            <w:tcW w:w="180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1 370 906,9</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103,6</w:t>
            </w:r>
          </w:p>
        </w:tc>
      </w:tr>
    </w:tbl>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 сравнению с 2011 годом поступления увеличились на  277 288,7 тыс. руб. или на 25,3%.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Удельный вес доходов районного бюджета в общем объеме налоговых и неналоговых доходов консолидированного бюджета  за отчетный период по сравнению с  2011 годом уменьшился на 4,5% и составил 54,9%. Соответственно, увеличился удельный вес доходов бюджетов поселений, который составляет  45,1%.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Годовые плановые назначения по доходам исполнены во всех муниципальных образованиях Кировского района. Значительный процент исполнения годового плана (111,8%) наблюдается в МО </w:t>
      </w:r>
      <w:proofErr w:type="spellStart"/>
      <w:r w:rsidRPr="00B7227A">
        <w:rPr>
          <w:rFonts w:ascii="Times New Roman" w:eastAsia="Times New Roman" w:hAnsi="Times New Roman" w:cs="Times New Roman"/>
          <w:sz w:val="28"/>
          <w:szCs w:val="28"/>
          <w:lang w:eastAsia="ru-RU"/>
        </w:rPr>
        <w:t>Приладожское</w:t>
      </w:r>
      <w:proofErr w:type="spellEnd"/>
      <w:r w:rsidRPr="00B7227A">
        <w:rPr>
          <w:rFonts w:ascii="Times New Roman" w:eastAsia="Times New Roman" w:hAnsi="Times New Roman" w:cs="Times New Roman"/>
          <w:sz w:val="28"/>
          <w:szCs w:val="28"/>
          <w:lang w:eastAsia="ru-RU"/>
        </w:rPr>
        <w:t xml:space="preserve"> ГП, что обусловлено поступлением налога на доходы физических лиц.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Структура налоговых и неналоговых  доходов консолидированного бюджета за 2012 год сложилась следующая:</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налог на доходы физических лиц – 39,1%</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доходы от продажи материальных и нематериальных активов – 19,9%</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налоги на имущество – 16%</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доходы от использования имущества, находящегося в  муниципальной собственности – 14,4%</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прочие доходы – 10,6%.</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Налог на доходы физических лиц исполнен в сумме  535 924,4 тыс. руб. или на 105,7% годового плана. По сравнению с прошлым годом рост поступлений налога на доходы физических лиц составил 21,6%.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отчетном периоде несколько предприятий погасили недоимку по НДФЛ за предыдущие периоды (наиболее крупные плательщики -  ООО «Водоканал птицефабрики «</w:t>
      </w:r>
      <w:proofErr w:type="spellStart"/>
      <w:r w:rsidRPr="00B7227A">
        <w:rPr>
          <w:rFonts w:ascii="Times New Roman" w:eastAsia="Times New Roman" w:hAnsi="Times New Roman" w:cs="Times New Roman"/>
          <w:sz w:val="28"/>
          <w:szCs w:val="28"/>
          <w:lang w:eastAsia="ru-RU"/>
        </w:rPr>
        <w:t>Синявинская</w:t>
      </w:r>
      <w:proofErr w:type="spellEnd"/>
      <w:r w:rsidRPr="00B7227A">
        <w:rPr>
          <w:rFonts w:ascii="Times New Roman" w:eastAsia="Times New Roman" w:hAnsi="Times New Roman" w:cs="Times New Roman"/>
          <w:sz w:val="28"/>
          <w:szCs w:val="28"/>
          <w:lang w:eastAsia="ru-RU"/>
        </w:rPr>
        <w:t>», МУП «Тепловые сети», ОАО «Невский завод «Электрощит») в сумме 11 357 тыс.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Также произошел рост поступлений в отчетном периоде на 10 380 тыс. руб. за счет временной работы на территории Шумского сельского поселения структурного подразделения ОАО «</w:t>
      </w:r>
      <w:proofErr w:type="spellStart"/>
      <w:r w:rsidRPr="00B7227A">
        <w:rPr>
          <w:rFonts w:ascii="Times New Roman" w:eastAsia="Times New Roman" w:hAnsi="Times New Roman" w:cs="Times New Roman"/>
          <w:sz w:val="28"/>
          <w:szCs w:val="28"/>
          <w:lang w:eastAsia="ru-RU"/>
        </w:rPr>
        <w:t>Ленгазспецстрой</w:t>
      </w:r>
      <w:proofErr w:type="spell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отчетном периоде наблюдается увеличение в 2,7 раза НДФЛ в виде дивидендов от долевого участия в деятельности организаций на территории  </w:t>
      </w:r>
      <w:proofErr w:type="spellStart"/>
      <w:r w:rsidRPr="00B7227A">
        <w:rPr>
          <w:rFonts w:ascii="Times New Roman" w:eastAsia="Times New Roman" w:hAnsi="Times New Roman" w:cs="Times New Roman"/>
          <w:sz w:val="28"/>
          <w:szCs w:val="28"/>
          <w:lang w:eastAsia="ru-RU"/>
        </w:rPr>
        <w:t>Приладожского</w:t>
      </w:r>
      <w:proofErr w:type="spellEnd"/>
      <w:r w:rsidRPr="00B7227A">
        <w:rPr>
          <w:rFonts w:ascii="Times New Roman" w:eastAsia="Times New Roman" w:hAnsi="Times New Roman" w:cs="Times New Roman"/>
          <w:sz w:val="28"/>
          <w:szCs w:val="28"/>
          <w:lang w:eastAsia="ru-RU"/>
        </w:rPr>
        <w:t xml:space="preserve"> городского поселения. Сумма НДФЛ, зачисленная в консолидированный бюджет района, составила 13 566 тыс.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Кроме этого по данным статистической отчетности  произошло увеличение средней заработной платы в 1,14 раза  при прогнозных показателях 1,1.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Второе место по объему поступлений (19,9%) в консолидированный бюджет в отчетном периоде заняли доходы от продажи материальных и нематериальных активов.</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Доходы от продажи материальных и нематериальных активов поступили в сумме 272</w:t>
      </w:r>
      <w:r w:rsidRPr="00B7227A">
        <w:rPr>
          <w:rFonts w:ascii="Times New Roman" w:eastAsia="Times New Roman" w:hAnsi="Times New Roman" w:cs="Times New Roman"/>
          <w:sz w:val="28"/>
          <w:szCs w:val="28"/>
          <w:lang w:val="en-US" w:eastAsia="ru-RU"/>
        </w:rPr>
        <w:t> </w:t>
      </w:r>
      <w:r w:rsidRPr="00B7227A">
        <w:rPr>
          <w:rFonts w:ascii="Times New Roman" w:eastAsia="Times New Roman" w:hAnsi="Times New Roman" w:cs="Times New Roman"/>
          <w:sz w:val="28"/>
          <w:szCs w:val="28"/>
          <w:lang w:eastAsia="ru-RU"/>
        </w:rPr>
        <w:t xml:space="preserve">237,6 тыс. руб.  Годовой план исполнен на 98,5%. По сравнению с 2011 годом  доходы от продажи материальных и нематериальных активов увеличились в 1,7 раза. В отчетном периоде состоялись аукционы по продажи  земельных участков  с административно-офисным зданием и имущественным комплексом базы отдыха на общую сумму 44 467 тыс. руб., в том числе от реализации имущества – 14 607 тыс. руб.  Данные средства поступили в полном объеме в бюджет района.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муниципальных образованиях Кировского муниципального района  наибольший рост поступлений доходов от продажи материальных и нематериальных активов наблюдается в Кировском  (на 26 916,7 тыс. руб.) и Шлиссельбургском (на 56 056,4 тыс. руб.) городских поселениях. В Кировском городском поселении поступили средства от выкупа 15-ти участков юридическими лицами, в том числе от ОАО «ТГК №1» в сумме 19 271,5 тыс. руб. В Шлиссельбургском городском поселении зачислены средства от продажи объектов электрических сетей и земель  под ними в сумме 54 000,0 тыс. руб.</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Налоги на имущество занимают третье место по объему поступлений  налоговых и неналоговых доходов консолидированного бюджета в отчетном периоде. Доля данной подгруппы доходов в налоговых и неналоговых доходах составляет 16%. Налоги на имущество в консолидированный бюджет поступили в сумме 218 883,7 тыс. руб. Годовой план исполнен на 103,5%. По  сравнению с 2011 годом поступление налогов на имущество увеличилось в 1,5 раза. Рост обеспечен поступлением земельного налога в связи с увеличением кадастровой оценки земель садоводческих и дачных объединений на территории Ленинградской области, утвержденной постановлением Правительства ЛО от 30.12.2010 г. № 383. Также в прошлом году налог на имущество физических лиц поступал только </w:t>
      </w:r>
      <w:proofErr w:type="gramStart"/>
      <w:r w:rsidRPr="00B7227A">
        <w:rPr>
          <w:rFonts w:ascii="Times New Roman" w:eastAsia="Times New Roman" w:hAnsi="Times New Roman" w:cs="Times New Roman"/>
          <w:sz w:val="28"/>
          <w:szCs w:val="28"/>
          <w:lang w:eastAsia="ru-RU"/>
        </w:rPr>
        <w:t>в счет погашения недоимки в связи с отсутствием сроков уплаты в соответствии с законодательством</w:t>
      </w:r>
      <w:proofErr w:type="gram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Доходы от использования имущества, находящегося в муниципальной собственности, поступили в отчетном периоде в консолидированный бюджет в сумме      197 283,6  тыс. руб., что составило  105,3% годового плана.            </w:t>
      </w:r>
      <w:proofErr w:type="gramStart"/>
      <w:r w:rsidRPr="00B7227A">
        <w:rPr>
          <w:rFonts w:ascii="Times New Roman" w:eastAsia="Times New Roman" w:hAnsi="Times New Roman" w:cs="Times New Roman"/>
          <w:sz w:val="28"/>
          <w:szCs w:val="28"/>
          <w:lang w:eastAsia="ru-RU"/>
        </w:rPr>
        <w:t xml:space="preserve">По сравнению с прошлым годом поступления увеличились на 31,3% за счет арендной платы за земельные участки, которая поступила в консолидированный бюджет в сумме   165 754,7 тыс. руб., годовой план выполнен  на 106,2%. Рост доходов обеспечен заключением новых договоров аренды земельных участков, поступлением средств от продажи права на заключение договора аренды земельного участка  на территории МО </w:t>
      </w:r>
      <w:r w:rsidRPr="00B7227A">
        <w:rPr>
          <w:rFonts w:ascii="Times New Roman" w:eastAsia="Times New Roman" w:hAnsi="Times New Roman" w:cs="Times New Roman"/>
          <w:sz w:val="28"/>
          <w:szCs w:val="28"/>
          <w:lang w:eastAsia="ru-RU"/>
        </w:rPr>
        <w:lastRenderedPageBreak/>
        <w:t>Павловское ГП в сумме 7</w:t>
      </w:r>
      <w:proofErr w:type="gramEnd"/>
      <w:r w:rsidRPr="00B7227A">
        <w:rPr>
          <w:rFonts w:ascii="Times New Roman" w:eastAsia="Times New Roman" w:hAnsi="Times New Roman" w:cs="Times New Roman"/>
          <w:sz w:val="28"/>
          <w:szCs w:val="28"/>
          <w:lang w:eastAsia="ru-RU"/>
        </w:rPr>
        <w:t xml:space="preserve"> 485 тыс. руб., перечислением разовых сумм по претензиям за неосновательное обогащение. Также в соответствии с Постановлением Правительства Ленинградской области № 427 от 9.12.2011г. увеличены размеры расчетных ставок для определения арендной платы на 8,5%.</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отчетном периоде по сравнению с 2011 годом  сократились поступления государственной пошлины в 3 раза за счет государственной пошлины  за государственную регистрацию транспортных средств и иные юридически значимые действия. С 1.01.2012 г. зачисление данной госпошлины осуществляется в федеральный бюджет. По этой же причине сократилось поступление штрафных санкций в 1,8 раза    в связи с зачислением с 1.01.2012 г. штрафных санкций за административные правонарушения в области дорожного движения в федеральный бюджет.</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 сравнению с 2011 годом также произошло сокращение поступлений доходов от оказания платных услуг и компенсации затрат государства на 29,3%  за счет  доходов от оказания платных услуг в связи  с изменением правового положения учреждений и поступлением сре</w:t>
      </w:r>
      <w:proofErr w:type="gramStart"/>
      <w:r w:rsidRPr="00B7227A">
        <w:rPr>
          <w:rFonts w:ascii="Times New Roman" w:eastAsia="Times New Roman" w:hAnsi="Times New Roman" w:cs="Times New Roman"/>
          <w:sz w:val="28"/>
          <w:szCs w:val="28"/>
          <w:lang w:eastAsia="ru-RU"/>
        </w:rPr>
        <w:t>дств в с</w:t>
      </w:r>
      <w:proofErr w:type="gramEnd"/>
      <w:r w:rsidRPr="00B7227A">
        <w:rPr>
          <w:rFonts w:ascii="Times New Roman" w:eastAsia="Times New Roman" w:hAnsi="Times New Roman" w:cs="Times New Roman"/>
          <w:sz w:val="28"/>
          <w:szCs w:val="28"/>
          <w:lang w:eastAsia="ru-RU"/>
        </w:rPr>
        <w:t xml:space="preserve">амостоятельное распоряжение бюджетных учреждений.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Безвозмездные поступления от вышестоящих бюджетов поступили в отчетном периоде в сумме 1 694 681,6 тыс. руб. Годовой план исполнен на 96,3%. Их доля в общем объеме доходов в 2012 году составила 55,3%. По сравнению с прошлым годом рост безвозмездных поступлений от вышестоящих бюджетов составил 1,38 раза.</w:t>
      </w:r>
    </w:p>
    <w:p w:rsidR="00B7227A" w:rsidRPr="00B7227A" w:rsidRDefault="00B7227A" w:rsidP="00B7227A">
      <w:pPr>
        <w:spacing w:after="12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Бюджетная обеспеченность по доходам на 1 жителя района в 2012 году составила 29 834,4 руб., по сравнению с прошлым годом рост составил 29,9%.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lang w:eastAsia="ru-RU"/>
        </w:rPr>
        <w:t>Расходная часть</w:t>
      </w:r>
      <w:r w:rsidRPr="00B7227A">
        <w:rPr>
          <w:rFonts w:ascii="Times New Roman" w:eastAsia="Times New Roman" w:hAnsi="Times New Roman" w:cs="Times New Roman"/>
          <w:sz w:val="28"/>
          <w:szCs w:val="28"/>
          <w:lang w:eastAsia="ru-RU"/>
        </w:rPr>
        <w:t xml:space="preserve"> консолидированного бюджета Кировского района за 2012 год исполнена на 87%</w:t>
      </w:r>
      <w:r w:rsidRPr="00B7227A">
        <w:rPr>
          <w:rFonts w:ascii="Times New Roman" w:eastAsia="Times New Roman" w:hAnsi="Times New Roman" w:cs="Times New Roman"/>
          <w:i/>
          <w:sz w:val="28"/>
          <w:szCs w:val="28"/>
          <w:lang w:eastAsia="ru-RU"/>
        </w:rPr>
        <w:t xml:space="preserve"> </w:t>
      </w:r>
      <w:r w:rsidRPr="00B7227A">
        <w:rPr>
          <w:rFonts w:ascii="Times New Roman" w:eastAsia="Times New Roman" w:hAnsi="Times New Roman" w:cs="Times New Roman"/>
          <w:sz w:val="28"/>
          <w:szCs w:val="28"/>
          <w:lang w:eastAsia="ru-RU"/>
        </w:rPr>
        <w:t>к уточненному годовому плану 3 163 209,1 тыс. руб. Заявки бюджетополучателей исполняются в соответствии с утвержденными бюджетными ассигнованиями. В первую очередь денежные средства направлялись на выплату заработной платы работникам бюджетной сферы района, на расчеты за коммунальные услуги, на перечисление дотаций бюджетам поселений на выравнивание бюджетной обеспеченности, топливно-энергетические ресурсы. На выплату заработной платы с начислениями работникам учреждений бюджетной сферы направлено за отчетный период 26,2% от всех расходов консолидированного бюджета Кировского района Ленинградской области, на финансирование программной части консолидированного бюджета</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 xml:space="preserve">(адресные программы, долгосрочные региональные, муниципальные целевые программы)  в отчетном периоде направлено 15,2% от общей суммы произведенных кассовых расходов.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Исполнение расходов представлено в таблице:</w:t>
      </w:r>
    </w:p>
    <w:p w:rsidR="00B7227A" w:rsidRPr="00B7227A" w:rsidRDefault="00B7227A" w:rsidP="00B7227A">
      <w:pPr>
        <w:spacing w:after="0" w:line="240" w:lineRule="auto"/>
        <w:ind w:firstLine="709"/>
        <w:jc w:val="right"/>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тыс. руб.</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000" w:firstRow="0" w:lastRow="0" w:firstColumn="0" w:lastColumn="0" w:noHBand="0" w:noVBand="0"/>
      </w:tblPr>
      <w:tblGrid>
        <w:gridCol w:w="2933"/>
        <w:gridCol w:w="1620"/>
        <w:gridCol w:w="1467"/>
        <w:gridCol w:w="1801"/>
        <w:gridCol w:w="1678"/>
      </w:tblGrid>
      <w:tr w:rsidR="00B7227A" w:rsidRPr="00B7227A" w:rsidTr="004801DB">
        <w:trPr>
          <w:trHeight w:val="1202"/>
          <w:jc w:val="center"/>
        </w:trPr>
        <w:tc>
          <w:tcPr>
            <w:tcW w:w="2933"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lastRenderedPageBreak/>
              <w:t>Наименование показателя</w:t>
            </w:r>
          </w:p>
        </w:tc>
        <w:tc>
          <w:tcPr>
            <w:tcW w:w="1620"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 xml:space="preserve">Уточненный план </w:t>
            </w:r>
            <w:smartTag w:uri="urn:schemas-microsoft-com:office:smarttags" w:element="metricconverter">
              <w:smartTagPr>
                <w:attr w:name="ProductID" w:val="2012 г"/>
              </w:smartTagPr>
              <w:r w:rsidRPr="00B7227A">
                <w:rPr>
                  <w:rFonts w:ascii="Arial" w:eastAsia="Times New Roman" w:hAnsi="Arial" w:cs="Arial"/>
                  <w:lang w:eastAsia="ru-RU"/>
                </w:rPr>
                <w:t>2012 г</w:t>
              </w:r>
            </w:smartTag>
            <w:r w:rsidRPr="00B7227A">
              <w:rPr>
                <w:rFonts w:ascii="Arial" w:eastAsia="Times New Roman" w:hAnsi="Arial" w:cs="Arial"/>
                <w:lang w:eastAsia="ru-RU"/>
              </w:rPr>
              <w:t>.</w:t>
            </w:r>
          </w:p>
        </w:tc>
        <w:tc>
          <w:tcPr>
            <w:tcW w:w="1467"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Исполнено за 2012г.</w:t>
            </w:r>
          </w:p>
        </w:tc>
        <w:tc>
          <w:tcPr>
            <w:tcW w:w="1801"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Доля расходов по видам бюджетной классификации в общем объеме расходов</w:t>
            </w:r>
            <w:proofErr w:type="gramStart"/>
            <w:r w:rsidRPr="00B7227A">
              <w:rPr>
                <w:rFonts w:ascii="Arial" w:eastAsia="Times New Roman" w:hAnsi="Arial" w:cs="Arial"/>
                <w:lang w:eastAsia="ru-RU"/>
              </w:rPr>
              <w:t xml:space="preserve"> (%)</w:t>
            </w:r>
            <w:proofErr w:type="gramEnd"/>
          </w:p>
        </w:tc>
        <w:tc>
          <w:tcPr>
            <w:tcW w:w="1678" w:type="dxa"/>
            <w:shd w:val="clear" w:color="auto" w:fill="D6E3BC" w:themeFill="accent3" w:themeFillTint="66"/>
            <w:vAlign w:val="center"/>
          </w:tcPr>
          <w:p w:rsidR="00B7227A" w:rsidRPr="00B7227A" w:rsidRDefault="00B7227A" w:rsidP="00B7227A">
            <w:pPr>
              <w:spacing w:after="0" w:line="240" w:lineRule="auto"/>
              <w:jc w:val="center"/>
              <w:rPr>
                <w:rFonts w:ascii="Arial" w:eastAsia="Times New Roman" w:hAnsi="Arial" w:cs="Arial"/>
                <w:lang w:eastAsia="ru-RU"/>
              </w:rPr>
            </w:pPr>
            <w:r w:rsidRPr="00B7227A">
              <w:rPr>
                <w:rFonts w:ascii="Arial" w:eastAsia="Times New Roman" w:hAnsi="Arial" w:cs="Arial"/>
                <w:lang w:eastAsia="ru-RU"/>
              </w:rPr>
              <w:t xml:space="preserve">%  исполнения к уточненному плану </w:t>
            </w:r>
            <w:smartTag w:uri="urn:schemas-microsoft-com:office:smarttags" w:element="metricconverter">
              <w:smartTagPr>
                <w:attr w:name="ProductID" w:val="2012 г"/>
              </w:smartTagPr>
              <w:r w:rsidRPr="00B7227A">
                <w:rPr>
                  <w:rFonts w:ascii="Arial" w:eastAsia="Times New Roman" w:hAnsi="Arial" w:cs="Arial"/>
                  <w:lang w:eastAsia="ru-RU"/>
                </w:rPr>
                <w:t>2012 г</w:t>
              </w:r>
            </w:smartTag>
            <w:r w:rsidRPr="00B7227A">
              <w:rPr>
                <w:rFonts w:ascii="Arial" w:eastAsia="Times New Roman" w:hAnsi="Arial" w:cs="Arial"/>
                <w:lang w:eastAsia="ru-RU"/>
              </w:rPr>
              <w:t>.</w:t>
            </w:r>
          </w:p>
        </w:tc>
      </w:tr>
      <w:tr w:rsidR="00B7227A" w:rsidRPr="00B7227A" w:rsidTr="004801DB">
        <w:trPr>
          <w:trHeight w:val="603"/>
          <w:jc w:val="center"/>
        </w:trPr>
        <w:tc>
          <w:tcPr>
            <w:tcW w:w="2933" w:type="dxa"/>
            <w:shd w:val="clear" w:color="auto" w:fill="D6E3BC" w:themeFill="accent3" w:themeFillTint="66"/>
            <w:noWrap/>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Общегосударственные вопросы</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310 354,9</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291 728,4</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10,6%</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94,0%</w:t>
            </w:r>
          </w:p>
        </w:tc>
      </w:tr>
      <w:tr w:rsidR="00B7227A" w:rsidRPr="00B7227A" w:rsidTr="004801DB">
        <w:trPr>
          <w:trHeight w:val="464"/>
          <w:jc w:val="center"/>
        </w:trPr>
        <w:tc>
          <w:tcPr>
            <w:tcW w:w="2933" w:type="dxa"/>
            <w:shd w:val="clear" w:color="auto" w:fill="D6E3BC" w:themeFill="accent3" w:themeFillTint="66"/>
            <w:noWrap/>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Национальная оборона</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3 603,0</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3 603,0</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0,1%</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100,0%</w:t>
            </w:r>
          </w:p>
        </w:tc>
      </w:tr>
      <w:tr w:rsidR="00B7227A" w:rsidRPr="00B7227A" w:rsidTr="004801DB">
        <w:trPr>
          <w:trHeight w:val="585"/>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Национальная безопасность и правоохранительная деятельность</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10 713,6</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9 868,2</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0,4%</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92,1%</w:t>
            </w:r>
          </w:p>
        </w:tc>
      </w:tr>
      <w:tr w:rsidR="00B7227A" w:rsidRPr="00B7227A" w:rsidTr="004801DB">
        <w:trPr>
          <w:trHeight w:val="495"/>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Национальная экономика</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306 358,0</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245 238,7</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8,9%</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80,0%</w:t>
            </w:r>
          </w:p>
        </w:tc>
      </w:tr>
      <w:tr w:rsidR="00B7227A" w:rsidRPr="00B7227A" w:rsidTr="004801DB">
        <w:trPr>
          <w:trHeight w:val="499"/>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Жилищно-коммунальное хозяйство</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525 099,9</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461 398,5</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16,8%</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87,9%</w:t>
            </w:r>
          </w:p>
        </w:tc>
      </w:tr>
      <w:tr w:rsidR="00B7227A" w:rsidRPr="00B7227A" w:rsidTr="004801DB">
        <w:trPr>
          <w:trHeight w:val="430"/>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Социально- культурная сфера</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2 007 079,7</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1 740 858,7</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63,2%</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86,7%</w:t>
            </w:r>
          </w:p>
        </w:tc>
      </w:tr>
      <w:tr w:rsidR="00B7227A" w:rsidRPr="00B7227A" w:rsidTr="004801DB">
        <w:trPr>
          <w:trHeight w:val="402"/>
          <w:jc w:val="center"/>
        </w:trPr>
        <w:tc>
          <w:tcPr>
            <w:tcW w:w="2933" w:type="dxa"/>
            <w:shd w:val="clear" w:color="auto" w:fill="D6E3BC" w:themeFill="accent3" w:themeFillTint="66"/>
            <w:noWrap/>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Образование</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1 067 889,2</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943 645,0</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34,3%</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88,4%</w:t>
            </w:r>
          </w:p>
        </w:tc>
      </w:tr>
      <w:tr w:rsidR="00B7227A" w:rsidRPr="00B7227A" w:rsidTr="004801DB">
        <w:trPr>
          <w:trHeight w:val="402"/>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 xml:space="preserve">Культура, кинематография </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174 852,9</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153 561,6</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5,6%</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87,8%</w:t>
            </w:r>
          </w:p>
        </w:tc>
      </w:tr>
      <w:tr w:rsidR="00B7227A" w:rsidRPr="00B7227A" w:rsidTr="004801DB">
        <w:trPr>
          <w:trHeight w:val="402"/>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Здравоохранение</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120 229,3</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101 907,0</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3,7%</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84,8%</w:t>
            </w:r>
          </w:p>
        </w:tc>
      </w:tr>
      <w:tr w:rsidR="00B7227A" w:rsidRPr="00B7227A" w:rsidTr="004801DB">
        <w:trPr>
          <w:trHeight w:val="402"/>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Социальная политика</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606 641,2</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506 701,3</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18,4%</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83,5%</w:t>
            </w:r>
          </w:p>
        </w:tc>
      </w:tr>
      <w:tr w:rsidR="00B7227A" w:rsidRPr="00B7227A" w:rsidTr="004801DB">
        <w:trPr>
          <w:trHeight w:val="402"/>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Физическая культура и спорт</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28 407,5</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27 648,9</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1,0%</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97,3%</w:t>
            </w:r>
          </w:p>
        </w:tc>
      </w:tr>
      <w:tr w:rsidR="00B7227A" w:rsidRPr="00B7227A" w:rsidTr="004801DB">
        <w:trPr>
          <w:trHeight w:val="402"/>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Средства массовой информации</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6 967,7</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6 872,0</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0,2%</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98,6%</w:t>
            </w:r>
          </w:p>
        </w:tc>
      </w:tr>
      <w:tr w:rsidR="00B7227A" w:rsidRPr="00B7227A" w:rsidTr="004801DB">
        <w:trPr>
          <w:trHeight w:val="527"/>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lang w:eastAsia="ru-RU"/>
              </w:rPr>
            </w:pPr>
            <w:r w:rsidRPr="00B7227A">
              <w:rPr>
                <w:rFonts w:ascii="Arial" w:eastAsia="Times New Roman" w:hAnsi="Arial" w:cs="Arial"/>
                <w:lang w:eastAsia="ru-RU"/>
              </w:rPr>
              <w:t>Обслуживание государственного и муниципального долга</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2 091,9</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522,9</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0,0%</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lang w:eastAsia="ru-RU"/>
              </w:rPr>
            </w:pPr>
            <w:r w:rsidRPr="00B7227A">
              <w:rPr>
                <w:rFonts w:ascii="Arial" w:eastAsia="Times New Roman" w:hAnsi="Arial" w:cs="Arial"/>
                <w:lang w:eastAsia="ru-RU"/>
              </w:rPr>
              <w:t>25,0%</w:t>
            </w:r>
          </w:p>
        </w:tc>
      </w:tr>
      <w:tr w:rsidR="00B7227A" w:rsidRPr="00B7227A" w:rsidTr="004801DB">
        <w:trPr>
          <w:trHeight w:val="495"/>
          <w:jc w:val="center"/>
        </w:trPr>
        <w:tc>
          <w:tcPr>
            <w:tcW w:w="2933" w:type="dxa"/>
            <w:shd w:val="clear" w:color="auto" w:fill="D6E3BC" w:themeFill="accent3" w:themeFillTint="66"/>
            <w:vAlign w:val="bottom"/>
          </w:tcPr>
          <w:p w:rsidR="00B7227A" w:rsidRPr="00B7227A" w:rsidRDefault="00B7227A" w:rsidP="00B7227A">
            <w:pPr>
              <w:spacing w:after="0" w:line="240" w:lineRule="auto"/>
              <w:rPr>
                <w:rFonts w:ascii="Arial" w:eastAsia="Times New Roman" w:hAnsi="Arial" w:cs="Arial"/>
                <w:b/>
                <w:bCs/>
                <w:lang w:eastAsia="ru-RU"/>
              </w:rPr>
            </w:pPr>
            <w:r w:rsidRPr="00B7227A">
              <w:rPr>
                <w:rFonts w:ascii="Arial" w:eastAsia="Times New Roman" w:hAnsi="Arial" w:cs="Arial"/>
                <w:b/>
                <w:bCs/>
                <w:lang w:eastAsia="ru-RU"/>
              </w:rPr>
              <w:t>ВСЕГО РАСХОДОВ</w:t>
            </w:r>
          </w:p>
        </w:tc>
        <w:tc>
          <w:tcPr>
            <w:tcW w:w="1620"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3 163 209,1</w:t>
            </w:r>
          </w:p>
        </w:tc>
        <w:tc>
          <w:tcPr>
            <w:tcW w:w="1467"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2 752 695,5</w:t>
            </w:r>
          </w:p>
        </w:tc>
        <w:tc>
          <w:tcPr>
            <w:tcW w:w="1801"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100,0%</w:t>
            </w:r>
          </w:p>
        </w:tc>
        <w:tc>
          <w:tcPr>
            <w:tcW w:w="1678" w:type="dxa"/>
            <w:shd w:val="clear" w:color="auto" w:fill="D6E3BC" w:themeFill="accent3" w:themeFillTint="66"/>
            <w:noWrap/>
            <w:vAlign w:val="bottom"/>
          </w:tcPr>
          <w:p w:rsidR="00B7227A" w:rsidRPr="00B7227A" w:rsidRDefault="00B7227A" w:rsidP="00B7227A">
            <w:pPr>
              <w:spacing w:after="0" w:line="240" w:lineRule="auto"/>
              <w:jc w:val="right"/>
              <w:rPr>
                <w:rFonts w:ascii="Arial" w:eastAsia="Times New Roman" w:hAnsi="Arial" w:cs="Arial"/>
                <w:b/>
                <w:bCs/>
                <w:lang w:eastAsia="ru-RU"/>
              </w:rPr>
            </w:pPr>
            <w:r w:rsidRPr="00B7227A">
              <w:rPr>
                <w:rFonts w:ascii="Arial" w:eastAsia="Times New Roman" w:hAnsi="Arial" w:cs="Arial"/>
                <w:b/>
                <w:bCs/>
                <w:lang w:eastAsia="ru-RU"/>
              </w:rPr>
              <w:t>87,0%</w:t>
            </w:r>
          </w:p>
        </w:tc>
      </w:tr>
    </w:tbl>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расходной части консолидированного бюджета Кировского района прослеживается </w:t>
      </w:r>
      <w:r w:rsidRPr="00B7227A">
        <w:rPr>
          <w:rFonts w:ascii="Times New Roman" w:eastAsia="Times New Roman" w:hAnsi="Times New Roman" w:cs="Times New Roman"/>
          <w:b/>
          <w:bCs/>
          <w:sz w:val="28"/>
          <w:szCs w:val="28"/>
          <w:lang w:eastAsia="ru-RU"/>
        </w:rPr>
        <w:t>социальная направленность бюджета</w:t>
      </w:r>
      <w:r w:rsidRPr="00B7227A">
        <w:rPr>
          <w:rFonts w:ascii="Times New Roman" w:eastAsia="Times New Roman" w:hAnsi="Times New Roman" w:cs="Times New Roman"/>
          <w:sz w:val="28"/>
          <w:szCs w:val="28"/>
          <w:lang w:eastAsia="ru-RU"/>
        </w:rPr>
        <w:t>, так процент исполнения расходов на социально-культурную сферу  от общего объема расходов за 2012 год составил 63,2%</w:t>
      </w:r>
      <w:r w:rsidRPr="00B7227A">
        <w:rPr>
          <w:rFonts w:ascii="Times New Roman" w:eastAsia="Times New Roman" w:hAnsi="Times New Roman" w:cs="Times New Roman"/>
          <w:bCs/>
          <w:sz w:val="28"/>
          <w:szCs w:val="28"/>
          <w:lang w:eastAsia="ru-RU"/>
        </w:rPr>
        <w:t>.</w:t>
      </w:r>
    </w:p>
    <w:p w:rsidR="007766E1" w:rsidRDefault="007766E1" w:rsidP="00B7227A">
      <w:pPr>
        <w:spacing w:after="0" w:line="240" w:lineRule="auto"/>
        <w:ind w:firstLine="709"/>
        <w:jc w:val="both"/>
        <w:rPr>
          <w:rFonts w:ascii="Times New Roman" w:eastAsia="Times New Roman" w:hAnsi="Times New Roman" w:cs="Times New Roman"/>
          <w:sz w:val="28"/>
          <w:szCs w:val="28"/>
          <w:lang w:eastAsia="ru-RU"/>
        </w:rPr>
      </w:pPr>
    </w:p>
    <w:p w:rsidR="007766E1" w:rsidRDefault="007766E1" w:rsidP="007766E1">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9BF20FF" wp14:editId="4E552EB7">
            <wp:extent cx="5940425" cy="3847880"/>
            <wp:effectExtent l="0" t="0" r="22225" b="196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66E1" w:rsidRPr="007766E1" w:rsidRDefault="007766E1" w:rsidP="007766E1">
      <w:pPr>
        <w:spacing w:after="0" w:line="240" w:lineRule="auto"/>
        <w:ind w:firstLine="709"/>
        <w:jc w:val="center"/>
        <w:rPr>
          <w:rFonts w:ascii="Times New Roman" w:eastAsia="Times New Roman" w:hAnsi="Times New Roman" w:cs="Times New Roman"/>
          <w:sz w:val="20"/>
          <w:szCs w:val="20"/>
          <w:lang w:eastAsia="ru-RU"/>
        </w:rPr>
      </w:pPr>
      <w:r w:rsidRPr="007766E1">
        <w:rPr>
          <w:rFonts w:ascii="Times New Roman" w:eastAsia="Times New Roman" w:hAnsi="Times New Roman" w:cs="Times New Roman"/>
          <w:sz w:val="20"/>
          <w:szCs w:val="20"/>
          <w:lang w:eastAsia="ru-RU"/>
        </w:rPr>
        <w:t>Диаграмма</w:t>
      </w:r>
    </w:p>
    <w:p w:rsidR="007766E1" w:rsidRDefault="007766E1" w:rsidP="00B7227A">
      <w:pPr>
        <w:spacing w:after="0" w:line="240"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sz w:val="28"/>
          <w:szCs w:val="28"/>
          <w:lang w:eastAsia="ru-RU"/>
        </w:rPr>
        <w:t>Исполнение расходов по</w:t>
      </w:r>
      <w:r w:rsidRPr="00B7227A">
        <w:rPr>
          <w:rFonts w:ascii="Times New Roman" w:eastAsia="Times New Roman" w:hAnsi="Times New Roman" w:cs="Times New Roman"/>
          <w:b/>
          <w:bCs/>
          <w:sz w:val="28"/>
          <w:szCs w:val="28"/>
          <w:lang w:eastAsia="ru-RU"/>
        </w:rPr>
        <w:t xml:space="preserve"> </w:t>
      </w:r>
      <w:r w:rsidRPr="00B7227A">
        <w:rPr>
          <w:rFonts w:ascii="Times New Roman" w:eastAsia="Times New Roman" w:hAnsi="Times New Roman" w:cs="Times New Roman"/>
          <w:bCs/>
          <w:sz w:val="28"/>
          <w:szCs w:val="28"/>
          <w:lang w:eastAsia="ru-RU"/>
        </w:rPr>
        <w:t>социально-культурной сфере за 2012 год составило  1 740 858,7 тыс. руб. или 86,7% к годовому плану 2 007 079,7 тыс. руб.</w:t>
      </w:r>
    </w:p>
    <w:p w:rsidR="00B7227A" w:rsidRPr="00B7227A" w:rsidRDefault="00B7227A" w:rsidP="00B7227A">
      <w:pPr>
        <w:spacing w:after="12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Бюджетная обеспеченность по расходам на 1 жителя района в отчетном периоде 2012 года составила 26 798 руб. По сравнению с прошлым года рост составил 17,8%. </w:t>
      </w:r>
    </w:p>
    <w:p w:rsidR="00B7227A" w:rsidRPr="00B7227A" w:rsidRDefault="00B7227A" w:rsidP="00B7227A">
      <w:pPr>
        <w:spacing w:after="0" w:line="240" w:lineRule="auto"/>
        <w:ind w:firstLine="737"/>
        <w:jc w:val="both"/>
        <w:rPr>
          <w:rFonts w:ascii="Times New Roman" w:eastAsia="Times New Roman" w:hAnsi="Times New Roman" w:cs="Times New Roman"/>
          <w:b/>
          <w:sz w:val="28"/>
          <w:szCs w:val="28"/>
          <w:lang w:eastAsia="ru-RU"/>
        </w:rPr>
      </w:pP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Пассажирские перевозки</w:t>
      </w:r>
      <w:r w:rsidRPr="00B7227A">
        <w:rPr>
          <w:rFonts w:ascii="Times New Roman" w:eastAsia="Times New Roman" w:hAnsi="Times New Roman" w:cs="Times New Roman"/>
          <w:sz w:val="28"/>
          <w:szCs w:val="28"/>
          <w:lang w:eastAsia="ru-RU"/>
        </w:rPr>
        <w:t xml:space="preserve"> на территории Кировского района обеспечивают два перевозчика: ООО «Невская линия» и ОАО «</w:t>
      </w:r>
      <w:proofErr w:type="spellStart"/>
      <w:r w:rsidRPr="00B7227A">
        <w:rPr>
          <w:rFonts w:ascii="Times New Roman" w:eastAsia="Times New Roman" w:hAnsi="Times New Roman" w:cs="Times New Roman"/>
          <w:sz w:val="28"/>
          <w:szCs w:val="28"/>
          <w:lang w:eastAsia="ru-RU"/>
        </w:rPr>
        <w:t>Леноблпассажиравтоторанс</w:t>
      </w:r>
      <w:proofErr w:type="spellEnd"/>
      <w:r w:rsidRPr="00B7227A">
        <w:rPr>
          <w:rFonts w:ascii="Times New Roman" w:eastAsia="Times New Roman" w:hAnsi="Times New Roman" w:cs="Times New Roman"/>
          <w:sz w:val="28"/>
          <w:szCs w:val="28"/>
          <w:lang w:eastAsia="ru-RU"/>
        </w:rPr>
        <w:t xml:space="preserve">». Реестр автобусных маршрутов состоит из 8 </w:t>
      </w:r>
      <w:proofErr w:type="spellStart"/>
      <w:r w:rsidRPr="00B7227A">
        <w:rPr>
          <w:rFonts w:ascii="Times New Roman" w:eastAsia="Times New Roman" w:hAnsi="Times New Roman" w:cs="Times New Roman"/>
          <w:sz w:val="28"/>
          <w:szCs w:val="28"/>
          <w:lang w:eastAsia="ru-RU"/>
        </w:rPr>
        <w:t>межсубъектовых</w:t>
      </w:r>
      <w:proofErr w:type="spellEnd"/>
      <w:r w:rsidRPr="00B7227A">
        <w:rPr>
          <w:rFonts w:ascii="Times New Roman" w:eastAsia="Times New Roman" w:hAnsi="Times New Roman" w:cs="Times New Roman"/>
          <w:sz w:val="28"/>
          <w:szCs w:val="28"/>
          <w:lang w:eastAsia="ru-RU"/>
        </w:rPr>
        <w:t xml:space="preserve"> и 26 муниципальных автобусных маршрутов. На 31 автобусном маршруте пассажирские перевозки осуществляются в обезличенном режиме.</w:t>
      </w: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2012 год  было перевезено 2,9 млн. пассажиров, в  т. ч. 1,0 млн.  пассажир льготной категории, что составляет 17,6 млн. </w:t>
      </w:r>
      <w:proofErr w:type="spellStart"/>
      <w:r w:rsidRPr="00B7227A">
        <w:rPr>
          <w:rFonts w:ascii="Times New Roman" w:eastAsia="Times New Roman" w:hAnsi="Times New Roman" w:cs="Times New Roman"/>
          <w:sz w:val="28"/>
          <w:szCs w:val="28"/>
          <w:lang w:eastAsia="ru-RU"/>
        </w:rPr>
        <w:t>пассажиро</w:t>
      </w:r>
      <w:proofErr w:type="spellEnd"/>
      <w:r w:rsidRPr="00B7227A">
        <w:rPr>
          <w:rFonts w:ascii="Times New Roman" w:eastAsia="Times New Roman" w:hAnsi="Times New Roman" w:cs="Times New Roman"/>
          <w:sz w:val="28"/>
          <w:szCs w:val="28"/>
          <w:lang w:eastAsia="ru-RU"/>
        </w:rPr>
        <w:t xml:space="preserve">-километров. Выделено межбюджетных трансфертов на обеспечение равной доступности услуг общественного транспорта для льготной категории пассажиров в сумме 48,3млн. руб.  </w:t>
      </w: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Регулярность выполнения рейсов составляет у ОАО «</w:t>
      </w:r>
      <w:proofErr w:type="spellStart"/>
      <w:r w:rsidRPr="00B7227A">
        <w:rPr>
          <w:rFonts w:ascii="Times New Roman" w:eastAsia="Times New Roman" w:hAnsi="Times New Roman" w:cs="Times New Roman"/>
          <w:sz w:val="28"/>
          <w:szCs w:val="28"/>
          <w:lang w:eastAsia="ru-RU"/>
        </w:rPr>
        <w:t>Леноблпассажиравтоторанс</w:t>
      </w:r>
      <w:proofErr w:type="spellEnd"/>
      <w:r w:rsidRPr="00B7227A">
        <w:rPr>
          <w:rFonts w:ascii="Times New Roman" w:eastAsia="Times New Roman" w:hAnsi="Times New Roman" w:cs="Times New Roman"/>
          <w:sz w:val="28"/>
          <w:szCs w:val="28"/>
          <w:lang w:eastAsia="ru-RU"/>
        </w:rPr>
        <w:t xml:space="preserve">» 95,61 %, </w:t>
      </w:r>
      <w:proofErr w:type="gramStart"/>
      <w:r w:rsidRPr="00B7227A">
        <w:rPr>
          <w:rFonts w:ascii="Times New Roman" w:eastAsia="Times New Roman" w:hAnsi="Times New Roman" w:cs="Times New Roman"/>
          <w:sz w:val="28"/>
          <w:szCs w:val="28"/>
          <w:lang w:eastAsia="ru-RU"/>
        </w:rPr>
        <w:t>у ООО</w:t>
      </w:r>
      <w:proofErr w:type="gramEnd"/>
      <w:r w:rsidRPr="00B7227A">
        <w:rPr>
          <w:rFonts w:ascii="Times New Roman" w:eastAsia="Times New Roman" w:hAnsi="Times New Roman" w:cs="Times New Roman"/>
          <w:sz w:val="28"/>
          <w:szCs w:val="28"/>
          <w:lang w:eastAsia="ru-RU"/>
        </w:rPr>
        <w:t xml:space="preserve"> "Невская линия" – 96,92 %. Перевозки пассажиров обеспечиваются автобусами большого и среднего класса вместимости. Протяженность маршрутной сети составляет </w:t>
      </w:r>
      <w:smartTag w:uri="urn:schemas-microsoft-com:office:smarttags" w:element="metricconverter">
        <w:smartTagPr>
          <w:attr w:name="ProductID" w:val="884,3 км"/>
        </w:smartTagPr>
        <w:r w:rsidRPr="00B7227A">
          <w:rPr>
            <w:rFonts w:ascii="Times New Roman" w:eastAsia="Times New Roman" w:hAnsi="Times New Roman" w:cs="Times New Roman"/>
            <w:sz w:val="28"/>
            <w:szCs w:val="28"/>
            <w:lang w:eastAsia="ru-RU"/>
          </w:rPr>
          <w:t>884,3 км</w:t>
        </w:r>
      </w:smartTag>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маршрутах работает  74 автобуса. Среднесписочная численность работающих в данных организациях около 200 человек. 95 % автобусов, </w:t>
      </w:r>
      <w:r w:rsidRPr="00B7227A">
        <w:rPr>
          <w:rFonts w:ascii="Times New Roman" w:eastAsia="Times New Roman" w:hAnsi="Times New Roman" w:cs="Times New Roman"/>
          <w:sz w:val="28"/>
          <w:szCs w:val="28"/>
          <w:lang w:eastAsia="ru-RU"/>
        </w:rPr>
        <w:lastRenderedPageBreak/>
        <w:t xml:space="preserve">работающих на маршрутах, имеют срок эксплуатации до 5 лет. Средний тариф проезда за </w:t>
      </w:r>
      <w:smartTag w:uri="urn:schemas-microsoft-com:office:smarttags" w:element="metricconverter">
        <w:smartTagPr>
          <w:attr w:name="ProductID" w:val="1 км"/>
        </w:smartTagPr>
        <w:r w:rsidRPr="00B7227A">
          <w:rPr>
            <w:rFonts w:ascii="Times New Roman" w:eastAsia="Times New Roman" w:hAnsi="Times New Roman" w:cs="Times New Roman"/>
            <w:sz w:val="28"/>
            <w:szCs w:val="28"/>
            <w:lang w:eastAsia="ru-RU"/>
          </w:rPr>
          <w:t>1 км</w:t>
        </w:r>
      </w:smartTag>
      <w:r w:rsidRPr="00B7227A">
        <w:rPr>
          <w:rFonts w:ascii="Times New Roman" w:eastAsia="Times New Roman" w:hAnsi="Times New Roman" w:cs="Times New Roman"/>
          <w:sz w:val="28"/>
          <w:szCs w:val="28"/>
          <w:lang w:eastAsia="ru-RU"/>
        </w:rPr>
        <w:t xml:space="preserve"> составляет 1 руб. 80 коп. Среднемесячная заработная плата работников  составляет более 20,0 тыс. руб.  </w:t>
      </w:r>
    </w:p>
    <w:p w:rsidR="00B7227A" w:rsidRPr="00B7227A" w:rsidRDefault="00B7227A" w:rsidP="00B7227A">
      <w:pPr>
        <w:spacing w:after="0" w:line="240" w:lineRule="auto"/>
        <w:jc w:val="center"/>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hAnsi="Times New Roman" w:cs="Times New Roman"/>
          <w:b/>
          <w:sz w:val="28"/>
          <w:szCs w:val="28"/>
        </w:rPr>
        <w:t>Дорожное хозяйство</w:t>
      </w:r>
      <w:r w:rsidRPr="00B7227A">
        <w:rPr>
          <w:rFonts w:ascii="Times New Roman" w:hAnsi="Times New Roman" w:cs="Times New Roman"/>
          <w:sz w:val="28"/>
          <w:szCs w:val="28"/>
        </w:rPr>
        <w:t xml:space="preserve">. </w:t>
      </w:r>
      <w:r w:rsidRPr="00B7227A">
        <w:rPr>
          <w:rFonts w:ascii="Times New Roman" w:eastAsia="Times New Roman" w:hAnsi="Times New Roman" w:cs="Times New Roman"/>
          <w:sz w:val="28"/>
          <w:szCs w:val="28"/>
          <w:lang w:eastAsia="ru-RU"/>
        </w:rPr>
        <w:t xml:space="preserve">По территории Кировского района проходят: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ab/>
        <w:t xml:space="preserve">- дороги федерального значения – </w:t>
      </w:r>
      <w:smartTag w:uri="urn:schemas-microsoft-com:office:smarttags" w:element="metricconverter">
        <w:smartTagPr>
          <w:attr w:name="ProductID" w:val="81,8 км"/>
        </w:smartTagPr>
        <w:r w:rsidRPr="00B7227A">
          <w:rPr>
            <w:rFonts w:ascii="Times New Roman" w:eastAsia="Times New Roman" w:hAnsi="Times New Roman" w:cs="Times New Roman"/>
            <w:sz w:val="28"/>
            <w:szCs w:val="28"/>
            <w:lang w:eastAsia="ru-RU"/>
          </w:rPr>
          <w:t>81,8 км</w:t>
        </w:r>
      </w:smartTag>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ab/>
        <w:t>- дороги регионального значения – 346,9 км.</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улично-дорожная сеть местного значения – </w:t>
      </w:r>
      <w:smartTag w:uri="urn:schemas-microsoft-com:office:smarttags" w:element="metricconverter">
        <w:smartTagPr>
          <w:attr w:name="ProductID" w:val="591,38 км"/>
        </w:smartTagPr>
        <w:r w:rsidRPr="00B7227A">
          <w:rPr>
            <w:rFonts w:ascii="Times New Roman" w:eastAsia="Times New Roman" w:hAnsi="Times New Roman" w:cs="Times New Roman"/>
            <w:sz w:val="28"/>
            <w:szCs w:val="28"/>
            <w:lang w:eastAsia="ru-RU"/>
          </w:rPr>
          <w:t>591,38 км</w:t>
        </w:r>
      </w:smartTag>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За 2012 год выполнено дорожных работ:</w:t>
      </w:r>
    </w:p>
    <w:p w:rsidR="00B7227A" w:rsidRPr="00B7227A" w:rsidRDefault="00B7227A" w:rsidP="00B7227A">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региональных автомобильных дорогах в объеме 62 869,2  тыс. руб. в том числе:</w:t>
      </w: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 содержанию  - 30 880,0   тыс. руб.; </w:t>
      </w:r>
    </w:p>
    <w:p w:rsidR="00B7227A" w:rsidRPr="00B7227A" w:rsidRDefault="00B7227A" w:rsidP="00B7227A">
      <w:pPr>
        <w:spacing w:after="0" w:line="240" w:lineRule="auto"/>
        <w:ind w:firstLine="73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 ремонту  -   40 751,9  тыс. руб. </w:t>
      </w:r>
    </w:p>
    <w:p w:rsidR="00B7227A" w:rsidRPr="00B7227A" w:rsidRDefault="00B7227A" w:rsidP="00B7227A">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капитальный ремонт и содержание дорог и дворовых территории в разрезе муниципальных образований Кировского района освоено 85 286,25 тыс. руб., в том числе:         </w:t>
      </w:r>
    </w:p>
    <w:p w:rsidR="00B7227A" w:rsidRPr="00B7227A" w:rsidRDefault="00B7227A" w:rsidP="00B7227A">
      <w:pPr>
        <w:spacing w:after="0" w:line="240" w:lineRule="auto"/>
        <w:ind w:firstLine="737"/>
        <w:jc w:val="right"/>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 xml:space="preserve">                                                                                                           тыс. руб.                                                                                      </w:t>
      </w:r>
    </w:p>
    <w:tbl>
      <w:tblPr>
        <w:tblStyle w:val="1"/>
        <w:tblW w:w="0" w:type="auto"/>
        <w:tblInd w:w="175" w:type="dxa"/>
        <w:shd w:val="clear" w:color="auto" w:fill="D6E3BC" w:themeFill="accent3" w:themeFillTint="66"/>
        <w:tblLook w:val="01E0" w:firstRow="1" w:lastRow="1" w:firstColumn="1" w:lastColumn="1" w:noHBand="0" w:noVBand="0"/>
      </w:tblPr>
      <w:tblGrid>
        <w:gridCol w:w="6231"/>
        <w:gridCol w:w="3058"/>
      </w:tblGrid>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«Город Отрадное»</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17 500,68</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Кировское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29 249,84</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Мгинское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11 376,23</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 xml:space="preserve">администрация МО </w:t>
            </w:r>
            <w:proofErr w:type="spellStart"/>
            <w:r w:rsidRPr="00B7227A">
              <w:rPr>
                <w:rFonts w:ascii="Arial Narrow" w:hAnsi="Arial Narrow" w:cs="Arial"/>
              </w:rPr>
              <w:t>Назиевское</w:t>
            </w:r>
            <w:proofErr w:type="spellEnd"/>
            <w:r w:rsidRPr="00B7227A">
              <w:rPr>
                <w:rFonts w:ascii="Arial Narrow" w:hAnsi="Arial Narrow" w:cs="Arial"/>
              </w:rPr>
              <w:t xml:space="preserve">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4 027,38</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Павловское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3 914,64</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 xml:space="preserve">администрация МО </w:t>
            </w:r>
            <w:proofErr w:type="spellStart"/>
            <w:r w:rsidRPr="00B7227A">
              <w:rPr>
                <w:rFonts w:ascii="Arial Narrow" w:hAnsi="Arial Narrow" w:cs="Arial"/>
              </w:rPr>
              <w:t>Синявинское</w:t>
            </w:r>
            <w:proofErr w:type="spellEnd"/>
            <w:r w:rsidRPr="00B7227A">
              <w:rPr>
                <w:rFonts w:ascii="Arial Narrow" w:hAnsi="Arial Narrow" w:cs="Arial"/>
              </w:rPr>
              <w:t xml:space="preserve">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9 225,87</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 xml:space="preserve">администрация МО </w:t>
            </w:r>
            <w:proofErr w:type="spellStart"/>
            <w:r w:rsidRPr="00B7227A">
              <w:rPr>
                <w:rFonts w:ascii="Arial Narrow" w:hAnsi="Arial Narrow" w:cs="Arial"/>
              </w:rPr>
              <w:t>Суховское</w:t>
            </w:r>
            <w:proofErr w:type="spellEnd"/>
            <w:r w:rsidRPr="00B7227A">
              <w:rPr>
                <w:rFonts w:ascii="Arial Narrow" w:hAnsi="Arial Narrow" w:cs="Arial"/>
              </w:rPr>
              <w:t xml:space="preserve"> СП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469,16</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Шумское СП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356,20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 xml:space="preserve">администрация МО </w:t>
            </w:r>
            <w:proofErr w:type="spellStart"/>
            <w:r w:rsidRPr="00B7227A">
              <w:rPr>
                <w:rFonts w:ascii="Arial Narrow" w:hAnsi="Arial Narrow" w:cs="Arial"/>
              </w:rPr>
              <w:t>Приладожское</w:t>
            </w:r>
            <w:proofErr w:type="spellEnd"/>
            <w:r w:rsidRPr="00B7227A">
              <w:rPr>
                <w:rFonts w:ascii="Arial Narrow" w:hAnsi="Arial Narrow" w:cs="Arial"/>
              </w:rPr>
              <w:t xml:space="preserve">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4 003,40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 xml:space="preserve">администрация МО </w:t>
            </w:r>
            <w:proofErr w:type="spellStart"/>
            <w:r w:rsidRPr="00B7227A">
              <w:rPr>
                <w:rFonts w:ascii="Arial Narrow" w:hAnsi="Arial Narrow" w:cs="Arial"/>
              </w:rPr>
              <w:t>Путиловское</w:t>
            </w:r>
            <w:proofErr w:type="spellEnd"/>
            <w:r w:rsidRPr="00B7227A">
              <w:rPr>
                <w:rFonts w:ascii="Arial Narrow" w:hAnsi="Arial Narrow" w:cs="Arial"/>
              </w:rPr>
              <w:t xml:space="preserve"> СП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815,53</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Шлиссельбургское ГП</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4 207,31</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Narrow" w:hAnsi="Arial Narrow" w:cs="Arial"/>
              </w:rPr>
            </w:pPr>
            <w:r w:rsidRPr="00B7227A">
              <w:rPr>
                <w:rFonts w:ascii="Arial Narrow" w:hAnsi="Arial Narrow" w:cs="Arial"/>
              </w:rPr>
              <w:t>администрация МО Кировский  район Лен</w:t>
            </w:r>
            <w:proofErr w:type="gramStart"/>
            <w:r w:rsidRPr="00B7227A">
              <w:rPr>
                <w:rFonts w:ascii="Arial Narrow" w:hAnsi="Arial Narrow" w:cs="Arial"/>
              </w:rPr>
              <w:t>.</w:t>
            </w:r>
            <w:proofErr w:type="gramEnd"/>
            <w:r w:rsidRPr="00B7227A">
              <w:rPr>
                <w:rFonts w:ascii="Arial Narrow" w:hAnsi="Arial Narrow" w:cs="Arial"/>
              </w:rPr>
              <w:t xml:space="preserve"> </w:t>
            </w:r>
            <w:proofErr w:type="gramStart"/>
            <w:r w:rsidRPr="00B7227A">
              <w:rPr>
                <w:rFonts w:ascii="Arial Narrow" w:hAnsi="Arial Narrow" w:cs="Arial"/>
              </w:rPr>
              <w:t>о</w:t>
            </w:r>
            <w:proofErr w:type="gramEnd"/>
            <w:r w:rsidRPr="00B7227A">
              <w:rPr>
                <w:rFonts w:ascii="Arial Narrow" w:hAnsi="Arial Narrow" w:cs="Arial"/>
              </w:rPr>
              <w:t>бл.</w:t>
            </w:r>
          </w:p>
        </w:tc>
        <w:tc>
          <w:tcPr>
            <w:tcW w:w="3058" w:type="dxa"/>
            <w:shd w:val="clear" w:color="auto" w:fill="D6E3BC" w:themeFill="accent3" w:themeFillTint="66"/>
          </w:tcPr>
          <w:p w:rsidR="00B7227A" w:rsidRPr="00B7227A" w:rsidRDefault="00B7227A" w:rsidP="00B7227A">
            <w:pPr>
              <w:jc w:val="right"/>
              <w:rPr>
                <w:rFonts w:ascii="Arial Narrow" w:hAnsi="Arial Narrow" w:cs="Arial"/>
              </w:rPr>
            </w:pPr>
            <w:r w:rsidRPr="00B7227A">
              <w:rPr>
                <w:rFonts w:ascii="Arial Narrow" w:hAnsi="Arial Narrow" w:cs="Arial"/>
              </w:rPr>
              <w:t>140, 01</w:t>
            </w:r>
          </w:p>
        </w:tc>
      </w:tr>
    </w:tbl>
    <w:p w:rsidR="00B7227A" w:rsidRPr="00B7227A" w:rsidRDefault="00B7227A" w:rsidP="00B7227A">
      <w:pPr>
        <w:spacing w:after="0" w:line="240" w:lineRule="auto"/>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За счет выделенных субсидий на ремонт автомобильных дорог общего пользования местного значения  и ремонт дворовых территорий многоквартирных домов, проездов к дворовым территориям  освоено 84 713,14 тыс. руб. в т. ч.:</w:t>
      </w:r>
    </w:p>
    <w:p w:rsidR="00B7227A" w:rsidRPr="00B7227A" w:rsidRDefault="00B7227A" w:rsidP="00B7227A">
      <w:pPr>
        <w:spacing w:after="0" w:line="240" w:lineRule="auto"/>
        <w:ind w:firstLine="737"/>
        <w:jc w:val="right"/>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 xml:space="preserve">                                                                                                               </w:t>
      </w:r>
      <w:proofErr w:type="spellStart"/>
      <w:r w:rsidRPr="00B7227A">
        <w:rPr>
          <w:rFonts w:ascii="Times New Roman" w:eastAsia="Times New Roman" w:hAnsi="Times New Roman" w:cs="Times New Roman"/>
          <w:sz w:val="24"/>
          <w:szCs w:val="24"/>
          <w:lang w:eastAsia="ru-RU"/>
        </w:rPr>
        <w:t>тыс</w:t>
      </w:r>
      <w:proofErr w:type="gramStart"/>
      <w:r w:rsidRPr="00B7227A">
        <w:rPr>
          <w:rFonts w:ascii="Times New Roman" w:eastAsia="Times New Roman" w:hAnsi="Times New Roman" w:cs="Times New Roman"/>
          <w:sz w:val="24"/>
          <w:szCs w:val="24"/>
          <w:lang w:eastAsia="ru-RU"/>
        </w:rPr>
        <w:t>.р</w:t>
      </w:r>
      <w:proofErr w:type="gramEnd"/>
      <w:r w:rsidRPr="00B7227A">
        <w:rPr>
          <w:rFonts w:ascii="Times New Roman" w:eastAsia="Times New Roman" w:hAnsi="Times New Roman" w:cs="Times New Roman"/>
          <w:sz w:val="24"/>
          <w:szCs w:val="24"/>
          <w:lang w:eastAsia="ru-RU"/>
        </w:rPr>
        <w:t>уб</w:t>
      </w:r>
      <w:proofErr w:type="spellEnd"/>
      <w:r w:rsidRPr="00B7227A">
        <w:rPr>
          <w:rFonts w:ascii="Times New Roman" w:eastAsia="Times New Roman" w:hAnsi="Times New Roman" w:cs="Times New Roman"/>
          <w:sz w:val="24"/>
          <w:szCs w:val="24"/>
          <w:lang w:eastAsia="ru-RU"/>
        </w:rPr>
        <w:t xml:space="preserve">.                                                                                      </w:t>
      </w:r>
    </w:p>
    <w:tbl>
      <w:tblPr>
        <w:tblStyle w:val="1"/>
        <w:tblW w:w="0" w:type="auto"/>
        <w:tblInd w:w="175" w:type="dxa"/>
        <w:shd w:val="clear" w:color="auto" w:fill="D6E3BC" w:themeFill="accent3" w:themeFillTint="66"/>
        <w:tblLook w:val="01E0" w:firstRow="1" w:lastRow="1" w:firstColumn="1" w:lastColumn="1" w:noHBand="0" w:noVBand="0"/>
      </w:tblPr>
      <w:tblGrid>
        <w:gridCol w:w="6231"/>
        <w:gridCol w:w="3058"/>
      </w:tblGrid>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«Город Отрадное»</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31 927,61</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Кировское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10 851,04</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Мгинское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16 325,64</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 xml:space="preserve">администрация МО </w:t>
            </w:r>
            <w:proofErr w:type="spellStart"/>
            <w:r w:rsidRPr="00B7227A">
              <w:rPr>
                <w:rFonts w:ascii="Arial" w:hAnsi="Arial" w:cs="Arial"/>
              </w:rPr>
              <w:t>Назиевское</w:t>
            </w:r>
            <w:proofErr w:type="spellEnd"/>
            <w:r w:rsidRPr="00B7227A">
              <w:rPr>
                <w:rFonts w:ascii="Arial" w:hAnsi="Arial" w:cs="Arial"/>
              </w:rPr>
              <w:t xml:space="preserve">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2 087,90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Павловское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1 500,10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 xml:space="preserve">администрация МО </w:t>
            </w:r>
            <w:proofErr w:type="spellStart"/>
            <w:r w:rsidRPr="00B7227A">
              <w:rPr>
                <w:rFonts w:ascii="Arial" w:hAnsi="Arial" w:cs="Arial"/>
              </w:rPr>
              <w:t>Синявинское</w:t>
            </w:r>
            <w:proofErr w:type="spellEnd"/>
            <w:r w:rsidRPr="00B7227A">
              <w:rPr>
                <w:rFonts w:ascii="Arial" w:hAnsi="Arial" w:cs="Arial"/>
              </w:rPr>
              <w:t xml:space="preserve">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1 541,25</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Шумское СП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544,90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 xml:space="preserve">администрация МО </w:t>
            </w:r>
            <w:proofErr w:type="spellStart"/>
            <w:r w:rsidRPr="00B7227A">
              <w:rPr>
                <w:rFonts w:ascii="Arial" w:hAnsi="Arial" w:cs="Arial"/>
              </w:rPr>
              <w:t>Приладожское</w:t>
            </w:r>
            <w:proofErr w:type="spellEnd"/>
            <w:r w:rsidRPr="00B7227A">
              <w:rPr>
                <w:rFonts w:ascii="Arial" w:hAnsi="Arial" w:cs="Arial"/>
              </w:rPr>
              <w:t xml:space="preserve">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2 443,00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 xml:space="preserve">администрация МО </w:t>
            </w:r>
            <w:proofErr w:type="spellStart"/>
            <w:r w:rsidRPr="00B7227A">
              <w:rPr>
                <w:rFonts w:ascii="Arial" w:hAnsi="Arial" w:cs="Arial"/>
              </w:rPr>
              <w:t>Путиловское</w:t>
            </w:r>
            <w:proofErr w:type="spellEnd"/>
            <w:r w:rsidRPr="00B7227A">
              <w:rPr>
                <w:rFonts w:ascii="Arial" w:hAnsi="Arial" w:cs="Arial"/>
              </w:rPr>
              <w:t xml:space="preserve"> СП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2 192,90</w:t>
            </w:r>
          </w:p>
        </w:tc>
      </w:tr>
      <w:tr w:rsidR="00B7227A" w:rsidRPr="00B7227A" w:rsidTr="007766E1">
        <w:tc>
          <w:tcPr>
            <w:tcW w:w="6231" w:type="dxa"/>
            <w:shd w:val="clear" w:color="auto" w:fill="D6E3BC" w:themeFill="accent3" w:themeFillTint="66"/>
          </w:tcPr>
          <w:p w:rsidR="00B7227A" w:rsidRPr="00B7227A" w:rsidRDefault="00B7227A" w:rsidP="00B7227A">
            <w:pPr>
              <w:jc w:val="both"/>
              <w:rPr>
                <w:rFonts w:ascii="Arial" w:hAnsi="Arial" w:cs="Arial"/>
              </w:rPr>
            </w:pPr>
            <w:r w:rsidRPr="00B7227A">
              <w:rPr>
                <w:rFonts w:ascii="Arial" w:hAnsi="Arial" w:cs="Arial"/>
              </w:rPr>
              <w:t>администрация МО Шлиссельбургское ГП</w:t>
            </w:r>
          </w:p>
        </w:tc>
        <w:tc>
          <w:tcPr>
            <w:tcW w:w="3058" w:type="dxa"/>
            <w:shd w:val="clear" w:color="auto" w:fill="D6E3BC" w:themeFill="accent3" w:themeFillTint="66"/>
          </w:tcPr>
          <w:p w:rsidR="00B7227A" w:rsidRPr="00B7227A" w:rsidRDefault="00B7227A" w:rsidP="00B7227A">
            <w:pPr>
              <w:jc w:val="right"/>
              <w:rPr>
                <w:rFonts w:ascii="Arial" w:hAnsi="Arial" w:cs="Arial"/>
              </w:rPr>
            </w:pPr>
            <w:r w:rsidRPr="00B7227A">
              <w:rPr>
                <w:rFonts w:ascii="Arial" w:hAnsi="Arial" w:cs="Arial"/>
              </w:rPr>
              <w:t>15 298,80</w:t>
            </w:r>
          </w:p>
        </w:tc>
      </w:tr>
    </w:tbl>
    <w:p w:rsidR="00B7227A" w:rsidRPr="00B7227A" w:rsidRDefault="00B7227A" w:rsidP="00B7227A">
      <w:pPr>
        <w:spacing w:after="0" w:line="240" w:lineRule="auto"/>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 xml:space="preserve"> </w:t>
      </w:r>
      <w:r w:rsidRPr="00B7227A">
        <w:rPr>
          <w:rFonts w:ascii="Times New Roman" w:eastAsia="Times New Roman" w:hAnsi="Times New Roman" w:cs="Times New Roman"/>
          <w:sz w:val="24"/>
          <w:szCs w:val="24"/>
          <w:lang w:eastAsia="ru-RU"/>
        </w:rPr>
        <w:tab/>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 xml:space="preserve">Протяженность  улично-дорожной сети местного значения не отвечающая нормативным требованиям, составляет </w:t>
      </w:r>
      <w:smartTag w:uri="urn:schemas-microsoft-com:office:smarttags" w:element="metricconverter">
        <w:smartTagPr>
          <w:attr w:name="ProductID" w:val="126,5 км"/>
        </w:smartTagPr>
        <w:r w:rsidRPr="00B7227A">
          <w:rPr>
            <w:rFonts w:ascii="Times New Roman" w:eastAsia="Times New Roman" w:hAnsi="Times New Roman" w:cs="Times New Roman"/>
            <w:sz w:val="28"/>
            <w:szCs w:val="28"/>
            <w:lang w:eastAsia="ru-RU"/>
          </w:rPr>
          <w:t>126,5 км</w:t>
        </w:r>
      </w:smartTag>
      <w:r w:rsidRPr="00B7227A">
        <w:rPr>
          <w:rFonts w:ascii="Times New Roman" w:eastAsia="Times New Roman" w:hAnsi="Times New Roman" w:cs="Times New Roman"/>
          <w:sz w:val="28"/>
          <w:szCs w:val="28"/>
          <w:lang w:eastAsia="ru-RU"/>
        </w:rPr>
        <w:t xml:space="preserve"> (25,4%).</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Содержание улично-дорожной сети местного значения обеспечивают предприятия ЖКХ и дорожного хозяйства по договорам с администрациями городских и сельских поселений.</w:t>
      </w:r>
    </w:p>
    <w:p w:rsidR="00B7227A" w:rsidRPr="00B7227A" w:rsidRDefault="00B7227A" w:rsidP="00B7227A">
      <w:pPr>
        <w:spacing w:after="0" w:line="240" w:lineRule="auto"/>
        <w:jc w:val="both"/>
        <w:rPr>
          <w:rFonts w:ascii="Times New Roman" w:eastAsia="Times New Roman" w:hAnsi="Times New Roman" w:cs="Times New Roman"/>
          <w:sz w:val="24"/>
          <w:szCs w:val="24"/>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hAnsi="Times New Roman" w:cs="Times New Roman"/>
          <w:b/>
          <w:bCs/>
          <w:sz w:val="28"/>
          <w:szCs w:val="28"/>
        </w:rPr>
        <w:t>Жилищно-коммунальное хозяйство</w:t>
      </w:r>
      <w:r w:rsidRPr="00B7227A">
        <w:rPr>
          <w:rFonts w:ascii="Times New Roman" w:eastAsia="Times New Roman" w:hAnsi="Times New Roman" w:cs="Times New Roman"/>
          <w:sz w:val="28"/>
          <w:szCs w:val="28"/>
          <w:lang w:eastAsia="ru-RU"/>
        </w:rPr>
        <w:t xml:space="preserve"> в Кировском районе  представлено 35 предприятиями, из них 11 многоотраслевые предприятия, 7 организаций занимается управлением многоквартирными домами, 5 организаций содержат и ремонтируют общее имущество многоквартирных домов, 3 организации обеспечивают водоснабжение и водоотведение в многоквартирных домах, 6 организаций обеспечивают теплоснабжение домов, 2 организации – электроснабжение и 1организация газоснабжение.  Численность работающих в ЖКХ составляет 1886 человек со  среднемесячной заработной платой в размере 15 тыс.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обслуживании предприятий жилищно-коммунального хозяйства находится 929 многоквартирных домов общей площадью 1702 тыс. кв. м. Жилищный фонд Кировского муниципального района отапливается 35 котельными, из них 26 котельных в муниципальной собственности.  Протяженность тепловых сетей в двухтрубном исполнении составляет 126,1 км, водопроводных сетей 234,9 км, канализационных сетей 203,5 км.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Продолжается реформирование жилищно-коммунального хозяйства Кировского муниципального района. Вместо МУП «Тепловые сети Кировского района» производство и транспортировку тепловой энергии потребителям  муниципальных образований: Кировское, </w:t>
      </w:r>
      <w:proofErr w:type="spellStart"/>
      <w:r w:rsidRPr="00B7227A">
        <w:rPr>
          <w:rFonts w:ascii="Times New Roman" w:eastAsia="Times New Roman" w:hAnsi="Times New Roman" w:cs="Times New Roman"/>
          <w:sz w:val="28"/>
          <w:szCs w:val="28"/>
          <w:lang w:eastAsia="ru-RU"/>
        </w:rPr>
        <w:t>Синявинское</w:t>
      </w:r>
      <w:proofErr w:type="spellEnd"/>
      <w:r w:rsidRPr="00B7227A">
        <w:rPr>
          <w:rFonts w:ascii="Times New Roman" w:eastAsia="Times New Roman" w:hAnsi="Times New Roman" w:cs="Times New Roman"/>
          <w:sz w:val="28"/>
          <w:szCs w:val="28"/>
          <w:lang w:eastAsia="ru-RU"/>
        </w:rPr>
        <w:t xml:space="preserve">, Мгинское, </w:t>
      </w:r>
      <w:proofErr w:type="spellStart"/>
      <w:r w:rsidRPr="00B7227A">
        <w:rPr>
          <w:rFonts w:ascii="Times New Roman" w:eastAsia="Times New Roman" w:hAnsi="Times New Roman" w:cs="Times New Roman"/>
          <w:sz w:val="28"/>
          <w:szCs w:val="28"/>
          <w:lang w:eastAsia="ru-RU"/>
        </w:rPr>
        <w:t>Путиловское</w:t>
      </w:r>
      <w:proofErr w:type="spellEnd"/>
      <w:r w:rsidRPr="00B7227A">
        <w:rPr>
          <w:rFonts w:ascii="Times New Roman" w:eastAsia="Times New Roman" w:hAnsi="Times New Roman" w:cs="Times New Roman"/>
          <w:sz w:val="28"/>
          <w:szCs w:val="28"/>
          <w:lang w:eastAsia="ru-RU"/>
        </w:rPr>
        <w:t xml:space="preserve"> и </w:t>
      </w:r>
      <w:proofErr w:type="spellStart"/>
      <w:r w:rsidRPr="00B7227A">
        <w:rPr>
          <w:rFonts w:ascii="Times New Roman" w:eastAsia="Times New Roman" w:hAnsi="Times New Roman" w:cs="Times New Roman"/>
          <w:sz w:val="28"/>
          <w:szCs w:val="28"/>
          <w:lang w:eastAsia="ru-RU"/>
        </w:rPr>
        <w:t>Суховское</w:t>
      </w:r>
      <w:proofErr w:type="spellEnd"/>
      <w:r w:rsidRPr="00B7227A">
        <w:rPr>
          <w:rFonts w:ascii="Times New Roman" w:eastAsia="Times New Roman" w:hAnsi="Times New Roman" w:cs="Times New Roman"/>
          <w:sz w:val="28"/>
          <w:szCs w:val="28"/>
          <w:lang w:eastAsia="ru-RU"/>
        </w:rPr>
        <w:t xml:space="preserve"> поселений с 1 октября 2012 года осуществляет ООО «Производственная Тепло </w:t>
      </w:r>
      <w:proofErr w:type="spellStart"/>
      <w:r w:rsidRPr="00B7227A">
        <w:rPr>
          <w:rFonts w:ascii="Times New Roman" w:eastAsia="Times New Roman" w:hAnsi="Times New Roman" w:cs="Times New Roman"/>
          <w:sz w:val="28"/>
          <w:szCs w:val="28"/>
          <w:lang w:eastAsia="ru-RU"/>
        </w:rPr>
        <w:t>Энерго</w:t>
      </w:r>
      <w:proofErr w:type="spellEnd"/>
      <w:r w:rsidRPr="00B7227A">
        <w:rPr>
          <w:rFonts w:ascii="Times New Roman" w:eastAsia="Times New Roman" w:hAnsi="Times New Roman" w:cs="Times New Roman"/>
          <w:sz w:val="28"/>
          <w:szCs w:val="28"/>
          <w:lang w:eastAsia="ru-RU"/>
        </w:rPr>
        <w:t xml:space="preserve"> Сбытовая Компания». Вместо МУП «</w:t>
      </w:r>
      <w:proofErr w:type="spellStart"/>
      <w:r w:rsidRPr="00B7227A">
        <w:rPr>
          <w:rFonts w:ascii="Times New Roman" w:eastAsia="Times New Roman" w:hAnsi="Times New Roman" w:cs="Times New Roman"/>
          <w:sz w:val="28"/>
          <w:szCs w:val="28"/>
          <w:lang w:eastAsia="ru-RU"/>
        </w:rPr>
        <w:t>ШумЖКО</w:t>
      </w:r>
      <w:proofErr w:type="spellEnd"/>
      <w:r w:rsidRPr="00B7227A">
        <w:rPr>
          <w:rFonts w:ascii="Times New Roman" w:eastAsia="Times New Roman" w:hAnsi="Times New Roman" w:cs="Times New Roman"/>
          <w:sz w:val="28"/>
          <w:szCs w:val="28"/>
          <w:lang w:eastAsia="ru-RU"/>
        </w:rPr>
        <w:t>» и ЗАО «</w:t>
      </w:r>
      <w:proofErr w:type="spellStart"/>
      <w:r w:rsidRPr="00B7227A">
        <w:rPr>
          <w:rFonts w:ascii="Times New Roman" w:eastAsia="Times New Roman" w:hAnsi="Times New Roman" w:cs="Times New Roman"/>
          <w:sz w:val="28"/>
          <w:szCs w:val="28"/>
          <w:lang w:eastAsia="ru-RU"/>
        </w:rPr>
        <w:t>Мгинская</w:t>
      </w:r>
      <w:proofErr w:type="spellEnd"/>
      <w:r w:rsidRPr="00B7227A">
        <w:rPr>
          <w:rFonts w:ascii="Times New Roman" w:eastAsia="Times New Roman" w:hAnsi="Times New Roman" w:cs="Times New Roman"/>
          <w:sz w:val="28"/>
          <w:szCs w:val="28"/>
          <w:lang w:eastAsia="ru-RU"/>
        </w:rPr>
        <w:t xml:space="preserve"> ПМК-17» производство и транспортировку тепловой энергии, холодного водоснабжения и водоотведения потребителям  МО Шумское сельское поселение  с 1 сентября 2012 года осуществляет МУП «Северное Сияние». Компании начала свою деятельность без долгов с новыми экономически обоснованными тарифами  на коммунальные услуги, позволяющими выполнять намеченное перспективное развитие тепло-водоснабжение и водоотведение потребителей Кировского муниципального района. При этом плата граждан за коммунальные услуги  осталась на прежнем уровне, компенсацию выпадающих доходов организациям, предоставляющим населению коммунальные услуги по </w:t>
      </w:r>
      <w:proofErr w:type="gramStart"/>
      <w:r w:rsidRPr="00B7227A">
        <w:rPr>
          <w:rFonts w:ascii="Times New Roman" w:eastAsia="Times New Roman" w:hAnsi="Times New Roman" w:cs="Times New Roman"/>
          <w:sz w:val="28"/>
          <w:szCs w:val="28"/>
          <w:lang w:eastAsia="ru-RU"/>
        </w:rPr>
        <w:t>тарифам, не обеспечивающим возмещение издержек в соответствии с бюджетным Кодексом приняло</w:t>
      </w:r>
      <w:proofErr w:type="gramEnd"/>
      <w:r w:rsidRPr="00B7227A">
        <w:rPr>
          <w:rFonts w:ascii="Times New Roman" w:eastAsia="Times New Roman" w:hAnsi="Times New Roman" w:cs="Times New Roman"/>
          <w:sz w:val="28"/>
          <w:szCs w:val="28"/>
          <w:lang w:eastAsia="ru-RU"/>
        </w:rPr>
        <w:t xml:space="preserve"> на себя  Правительство Ленинградской области. В 2012 году  организации коммунального комплекса, осуществляющие теплоснабжение потребителей Кировского муниципального района получили из бюджета Ленинградской области на данные цели более 40 млн.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Важнейшей экономической проблемой предприятий является огромная кредиторская задолженность, в первую очередь перед бюджетом всех уровней: на 01.01.2013 году задолженность составляет   161,3млн. руб. (по состоянию на 01.01.2012 г. она составляла 169,3 млн. руб.). Наметилась небольшая тенденция снижения задолженности.</w:t>
      </w:r>
    </w:p>
    <w:p w:rsid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Задолженность населения за предоставленные жилищно-коммунальные услуги на 01.01.2013 г. составила 357,1 млн. руб. При этом уровень </w:t>
      </w:r>
      <w:r w:rsidRPr="00B7227A">
        <w:rPr>
          <w:rFonts w:ascii="Times New Roman" w:eastAsia="Times New Roman" w:hAnsi="Times New Roman" w:cs="Times New Roman"/>
          <w:sz w:val="28"/>
          <w:szCs w:val="28"/>
          <w:lang w:eastAsia="ru-RU"/>
        </w:rPr>
        <w:lastRenderedPageBreak/>
        <w:t xml:space="preserve">собираемости платежей населения составляет 90,7% (за 2011 год  92,1%). Возмещение населением затрат от экономически обоснованных тарифов организаций коммунального комплекса составляет 95,5%. </w:t>
      </w:r>
    </w:p>
    <w:p w:rsidR="007766E1" w:rsidRDefault="007766E1" w:rsidP="00B7227A">
      <w:pPr>
        <w:spacing w:after="0" w:line="240" w:lineRule="auto"/>
        <w:ind w:firstLine="720"/>
        <w:jc w:val="both"/>
        <w:rPr>
          <w:rFonts w:ascii="Times New Roman" w:eastAsia="Times New Roman" w:hAnsi="Times New Roman" w:cs="Times New Roman"/>
          <w:sz w:val="28"/>
          <w:szCs w:val="28"/>
          <w:lang w:eastAsia="ru-RU"/>
        </w:rPr>
      </w:pPr>
    </w:p>
    <w:p w:rsidR="007766E1" w:rsidRDefault="007766E1" w:rsidP="007766E1">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9BA3B0D" wp14:editId="4E414872">
            <wp:extent cx="5940425" cy="3847880"/>
            <wp:effectExtent l="0" t="0" r="22225" b="1968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66E1" w:rsidRPr="003E0D1A" w:rsidRDefault="003E0D1A" w:rsidP="003E0D1A">
      <w:pPr>
        <w:spacing w:after="0" w:line="240" w:lineRule="auto"/>
        <w:ind w:firstLine="720"/>
        <w:jc w:val="center"/>
        <w:rPr>
          <w:rFonts w:ascii="Times New Roman" w:eastAsia="Times New Roman" w:hAnsi="Times New Roman" w:cs="Times New Roman"/>
          <w:sz w:val="20"/>
          <w:szCs w:val="20"/>
          <w:lang w:eastAsia="ru-RU"/>
        </w:rPr>
      </w:pPr>
      <w:r w:rsidRPr="003E0D1A">
        <w:rPr>
          <w:rFonts w:ascii="Times New Roman" w:eastAsia="Times New Roman" w:hAnsi="Times New Roman" w:cs="Times New Roman"/>
          <w:sz w:val="20"/>
          <w:szCs w:val="20"/>
          <w:lang w:eastAsia="ru-RU"/>
        </w:rPr>
        <w:t>Диаграмма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В суд на граждан неплательщиков (должников) подано 852 исковых заявления о взыскании задолженности на сумму 27,5 млн. руб., принято в делопроизводство 803 заявления на сумму 25,7млн. руб., отказано в делопроизводстве по 7 заявлениям на сумму 0,12 млн. руб., принято решений в суде о взыскании задолженности  по 779 заявлениям на сумму 22,5млн. руб., закрыто в досудебном порядке в результате</w:t>
      </w:r>
      <w:proofErr w:type="gramEnd"/>
      <w:r w:rsidRPr="00B7227A">
        <w:rPr>
          <w:rFonts w:ascii="Times New Roman" w:eastAsia="Times New Roman" w:hAnsi="Times New Roman" w:cs="Times New Roman"/>
          <w:sz w:val="28"/>
          <w:szCs w:val="28"/>
          <w:lang w:eastAsia="ru-RU"/>
        </w:rPr>
        <w:t xml:space="preserve"> погашения долга должниками по 650 заявлениям  на сумму 5,7 млн. руб., передано на исполнение судебным приставам 690</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решений на 20,6 млн. руб., фактически взыскано по 154 решениям на сумму 6,5 млн. руб. Вызвано на заседание комиссий по работе с должниками 2445 человек, принято комиссиями 756 должников.</w:t>
      </w:r>
    </w:p>
    <w:p w:rsidR="00B7227A" w:rsidRPr="00B7227A" w:rsidRDefault="00B7227A" w:rsidP="00B7227A">
      <w:pPr>
        <w:spacing w:after="0" w:line="240" w:lineRule="auto"/>
        <w:ind w:firstLine="709"/>
        <w:jc w:val="both"/>
        <w:rPr>
          <w:rFonts w:ascii="Times New Roman" w:eastAsia="Times New Roman" w:hAnsi="Times New Roman" w:cs="Times New Roman"/>
          <w:iCs/>
          <w:sz w:val="28"/>
          <w:szCs w:val="28"/>
          <w:lang w:eastAsia="ru-RU"/>
        </w:rPr>
      </w:pPr>
      <w:proofErr w:type="gramStart"/>
      <w:r w:rsidRPr="00B7227A">
        <w:rPr>
          <w:rFonts w:ascii="Times New Roman" w:eastAsia="Times New Roman" w:hAnsi="Times New Roman" w:cs="Times New Roman"/>
          <w:iCs/>
          <w:sz w:val="28"/>
          <w:szCs w:val="28"/>
          <w:lang w:eastAsia="ru-RU"/>
        </w:rPr>
        <w:t xml:space="preserve">Кроме того, ведется работа коллекторов с должниками, так в  МО Кировское городское поселение  задолженность погашена по 369 должникам на сумму 4,0 млн. руб., передано на взыскание по 191 лицевому счету на сумму 3,6млн. руб., в  МО "Город Отрадное"  передана задолженность </w:t>
      </w:r>
      <w:proofErr w:type="spellStart"/>
      <w:r w:rsidRPr="00B7227A">
        <w:rPr>
          <w:rFonts w:ascii="Times New Roman" w:eastAsia="Times New Roman" w:hAnsi="Times New Roman" w:cs="Times New Roman"/>
          <w:iCs/>
          <w:sz w:val="28"/>
          <w:szCs w:val="28"/>
          <w:lang w:eastAsia="ru-RU"/>
        </w:rPr>
        <w:t>коллекторской</w:t>
      </w:r>
      <w:proofErr w:type="spellEnd"/>
      <w:r w:rsidRPr="00B7227A">
        <w:rPr>
          <w:rFonts w:ascii="Times New Roman" w:eastAsia="Times New Roman" w:hAnsi="Times New Roman" w:cs="Times New Roman"/>
          <w:iCs/>
          <w:sz w:val="28"/>
          <w:szCs w:val="28"/>
          <w:lang w:eastAsia="ru-RU"/>
        </w:rPr>
        <w:t xml:space="preserve"> фирме ЮЦ «Форд» по 849 лицевым счетам на сумму 23 млн. руб., взыскана задолженность на 5,19 млн. руб</w:t>
      </w:r>
      <w:proofErr w:type="gramEnd"/>
      <w:r w:rsidRPr="00B7227A">
        <w:rPr>
          <w:rFonts w:ascii="Times New Roman" w:eastAsia="Times New Roman" w:hAnsi="Times New Roman" w:cs="Times New Roman"/>
          <w:iCs/>
          <w:sz w:val="28"/>
          <w:szCs w:val="28"/>
          <w:lang w:eastAsia="ru-RU"/>
        </w:rPr>
        <w:t xml:space="preserve">., в  МО </w:t>
      </w:r>
      <w:proofErr w:type="spellStart"/>
      <w:r w:rsidRPr="00B7227A">
        <w:rPr>
          <w:rFonts w:ascii="Times New Roman" w:eastAsia="Times New Roman" w:hAnsi="Times New Roman" w:cs="Times New Roman"/>
          <w:iCs/>
          <w:sz w:val="28"/>
          <w:szCs w:val="28"/>
          <w:lang w:eastAsia="ru-RU"/>
        </w:rPr>
        <w:t>Назиевское</w:t>
      </w:r>
      <w:proofErr w:type="spellEnd"/>
      <w:r w:rsidRPr="00B7227A">
        <w:rPr>
          <w:rFonts w:ascii="Times New Roman" w:eastAsia="Times New Roman" w:hAnsi="Times New Roman" w:cs="Times New Roman"/>
          <w:iCs/>
          <w:sz w:val="28"/>
          <w:szCs w:val="28"/>
          <w:lang w:eastAsia="ru-RU"/>
        </w:rPr>
        <w:t xml:space="preserve"> городское поселение   заключен договор по взысканию задолженности с ООО «</w:t>
      </w:r>
      <w:proofErr w:type="spellStart"/>
      <w:r w:rsidRPr="00B7227A">
        <w:rPr>
          <w:rFonts w:ascii="Times New Roman" w:eastAsia="Times New Roman" w:hAnsi="Times New Roman" w:cs="Times New Roman"/>
          <w:iCs/>
          <w:sz w:val="28"/>
          <w:szCs w:val="28"/>
          <w:lang w:eastAsia="ru-RU"/>
        </w:rPr>
        <w:t>Коллекторское</w:t>
      </w:r>
      <w:proofErr w:type="spellEnd"/>
      <w:r w:rsidRPr="00B7227A">
        <w:rPr>
          <w:rFonts w:ascii="Times New Roman" w:eastAsia="Times New Roman" w:hAnsi="Times New Roman" w:cs="Times New Roman"/>
          <w:iCs/>
          <w:sz w:val="28"/>
          <w:szCs w:val="28"/>
          <w:lang w:eastAsia="ru-RU"/>
        </w:rPr>
        <w:t xml:space="preserve"> агентство  «Северо-Запад» и погашено 4,5 млн. руб. задолженности по 51 лицевому счету.</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lastRenderedPageBreak/>
        <w:t>Адресные программы капитального строительства и капитального ремонта</w:t>
      </w:r>
      <w:r w:rsidRPr="00B7227A">
        <w:rPr>
          <w:rFonts w:ascii="Times New Roman" w:eastAsia="Times New Roman" w:hAnsi="Times New Roman" w:cs="Times New Roman"/>
          <w:sz w:val="28"/>
          <w:szCs w:val="28"/>
          <w:lang w:eastAsia="ru-RU"/>
        </w:rPr>
        <w:t xml:space="preserve"> по консолидированному бюджету Кировского муниципального района  по объектам местного бюджета исполнены за 2012 год в сумме 429 867 тыс. руб., или на 67,6% к плану 2012 года (план 636 065,2 тыс.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по объектам капитального строительства освоено 101 480 тыс. руб., в том числе средства областного бюджета составили 14 630 тыс. руб. В рамках выполнения долгосрочной целевой программы «Чистая вода в Ленинградской области» для решения проблемы снабжения населения чистой питьевой водой в Кировском муниципальном районе разрабатывается рабочая документация по  реконструкции  систем водоотведения г. Кировска и г. Отрадное, продолжается газификация жилых застроек п</w:t>
      </w:r>
      <w:proofErr w:type="gramEnd"/>
      <w:r w:rsidRPr="00B7227A">
        <w:rPr>
          <w:rFonts w:ascii="Times New Roman" w:eastAsia="Times New Roman" w:hAnsi="Times New Roman" w:cs="Times New Roman"/>
          <w:sz w:val="28"/>
          <w:szCs w:val="28"/>
          <w:lang w:eastAsia="ru-RU"/>
        </w:rPr>
        <w:t xml:space="preserve">. Мга. Строительство газопровода в д. Марьино.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xml:space="preserve">- по объектам капитального ремонта освоено 124 948,1 тыс. </w:t>
      </w:r>
      <w:proofErr w:type="spellStart"/>
      <w:r w:rsidRPr="00B7227A">
        <w:rPr>
          <w:rFonts w:ascii="Times New Roman" w:eastAsia="Times New Roman" w:hAnsi="Times New Roman" w:cs="Times New Roman"/>
          <w:sz w:val="28"/>
          <w:szCs w:val="28"/>
          <w:lang w:eastAsia="ru-RU"/>
        </w:rPr>
        <w:t>руб</w:t>
      </w:r>
      <w:proofErr w:type="spellEnd"/>
      <w:r w:rsidRPr="00B7227A">
        <w:rPr>
          <w:rFonts w:ascii="Times New Roman" w:eastAsia="Times New Roman" w:hAnsi="Times New Roman" w:cs="Times New Roman"/>
          <w:sz w:val="28"/>
          <w:szCs w:val="28"/>
          <w:lang w:eastAsia="ru-RU"/>
        </w:rPr>
        <w:t>, в том числе за счет средств федерального бюджета 851 тыс. руб., областного бюджета 27 754,7 тыс. руб. Проведен ремонт жилищного фонда городских и сельских поселений на сумму 25 778,2 тыс. руб.,  ремонт объектов инженерной инфраструктуры систем водоснабжения, водоотведения, теплоснабжения на сумму 59 161,5 тыс. руб., благоустройство территорий поселений на сумму 18</w:t>
      </w:r>
      <w:proofErr w:type="gramEnd"/>
      <w:r w:rsidRPr="00B7227A">
        <w:rPr>
          <w:rFonts w:ascii="Times New Roman" w:eastAsia="Times New Roman" w:hAnsi="Times New Roman" w:cs="Times New Roman"/>
          <w:sz w:val="28"/>
          <w:szCs w:val="28"/>
          <w:lang w:eastAsia="ru-RU"/>
        </w:rPr>
        <w:t xml:space="preserve"> 301,6 тыс.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в соответствии с Федеральным законом №185-ФЗ «О фонде реформирования ЖКХ» в рамках проведения капитального ремонта многоквартирных домов принимают участие 2 поселения  МО Кировское городское поселение и  МО "Город Отрадное", общий объем финансирования составил 29 042,7 тыс.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xml:space="preserve">- финансирование по  программе «Поэтапный переход на отпуск ресурсов (тепловой энергии, горячей и холодной воды, электрической энергии, газа) потребителям в соответствии с показаниями коллективных (общедомовых) приборов учета в Ленинградской области на 2009-2011годы» составило 19 658,7 тыс. руб. Принимают участие 4 поселения  МО Павловское городское поселение,  МО Кировское городское поселение,  МО </w:t>
      </w:r>
      <w:proofErr w:type="spellStart"/>
      <w:r w:rsidRPr="00B7227A">
        <w:rPr>
          <w:rFonts w:ascii="Times New Roman" w:eastAsia="Times New Roman" w:hAnsi="Times New Roman" w:cs="Times New Roman"/>
          <w:sz w:val="28"/>
          <w:szCs w:val="28"/>
          <w:lang w:eastAsia="ru-RU"/>
        </w:rPr>
        <w:t>Синявинское</w:t>
      </w:r>
      <w:proofErr w:type="spellEnd"/>
      <w:r w:rsidRPr="00B7227A">
        <w:rPr>
          <w:rFonts w:ascii="Times New Roman" w:eastAsia="Times New Roman" w:hAnsi="Times New Roman" w:cs="Times New Roman"/>
          <w:sz w:val="28"/>
          <w:szCs w:val="28"/>
          <w:lang w:eastAsia="ru-RU"/>
        </w:rPr>
        <w:t xml:space="preserve"> городское поселение,  МО "Город Отрадное"                                  Всего узлами учета оборудовано 47</w:t>
      </w:r>
      <w:proofErr w:type="gramEnd"/>
      <w:r w:rsidRPr="00B7227A">
        <w:rPr>
          <w:rFonts w:ascii="Times New Roman" w:eastAsia="Times New Roman" w:hAnsi="Times New Roman" w:cs="Times New Roman"/>
          <w:sz w:val="28"/>
          <w:szCs w:val="28"/>
          <w:lang w:eastAsia="ru-RU"/>
        </w:rPr>
        <w:t>% от общего количества МКД, в 2011 году данный показатель составлял 42%.</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 рамках  адресной программы переселение граждан из аварийного жилищного фонда в соответствии с Федеральным законом №185-ФЗ «О фонде содействия реформированию ЖКХ» принимают участие 2 поселения: МО «Город Шлиссельбург» и МО </w:t>
      </w:r>
      <w:proofErr w:type="spellStart"/>
      <w:r w:rsidRPr="00B7227A">
        <w:rPr>
          <w:rFonts w:ascii="Times New Roman" w:eastAsia="Times New Roman" w:hAnsi="Times New Roman" w:cs="Times New Roman"/>
          <w:sz w:val="28"/>
          <w:szCs w:val="28"/>
          <w:lang w:eastAsia="ru-RU"/>
        </w:rPr>
        <w:t>Назиевское</w:t>
      </w:r>
      <w:proofErr w:type="spellEnd"/>
      <w:r w:rsidRPr="00B7227A">
        <w:rPr>
          <w:rFonts w:ascii="Times New Roman" w:eastAsia="Times New Roman" w:hAnsi="Times New Roman" w:cs="Times New Roman"/>
          <w:sz w:val="28"/>
          <w:szCs w:val="28"/>
          <w:lang w:eastAsia="ru-RU"/>
        </w:rPr>
        <w:t xml:space="preserve"> городские поселения. Новое малоэтажное строительство на стадии завершения. Один дом в г. Шлиссельбург и один дом в п. Назия. Общий объем средств, направленных на эти цели составляет 29 042,7 тыс. руб.</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xml:space="preserve">- по адресной программе проведение капитального ремонта автомобильных дорог местного значения и дворовых территорий к многоэтажным домам в целях реализации долгосрочной целевой программы «Совершенствование и развитие автомобильных дорог Ленинградской области на 2009 – 2020 гг.  проведен ремонт асфальтобетонного покрытия </w:t>
      </w:r>
      <w:r w:rsidRPr="00B7227A">
        <w:rPr>
          <w:rFonts w:ascii="Times New Roman" w:eastAsia="Times New Roman" w:hAnsi="Times New Roman" w:cs="Times New Roman"/>
          <w:sz w:val="28"/>
          <w:szCs w:val="28"/>
          <w:lang w:eastAsia="ru-RU"/>
        </w:rPr>
        <w:lastRenderedPageBreak/>
        <w:t xml:space="preserve">дорог и улиц, дворовых территорий и подъездов к домам всех городских и сельских поселений района (кроме  МО </w:t>
      </w:r>
      <w:proofErr w:type="spellStart"/>
      <w:r w:rsidRPr="00B7227A">
        <w:rPr>
          <w:rFonts w:ascii="Times New Roman" w:eastAsia="Times New Roman" w:hAnsi="Times New Roman" w:cs="Times New Roman"/>
          <w:sz w:val="28"/>
          <w:szCs w:val="28"/>
          <w:lang w:eastAsia="ru-RU"/>
        </w:rPr>
        <w:t>Суховское</w:t>
      </w:r>
      <w:proofErr w:type="spellEnd"/>
      <w:r w:rsidRPr="00B7227A">
        <w:rPr>
          <w:rFonts w:ascii="Times New Roman" w:eastAsia="Times New Roman" w:hAnsi="Times New Roman" w:cs="Times New Roman"/>
          <w:sz w:val="28"/>
          <w:szCs w:val="28"/>
          <w:lang w:eastAsia="ru-RU"/>
        </w:rPr>
        <w:t xml:space="preserve"> сельское поселение)  на общую сумму</w:t>
      </w:r>
      <w:proofErr w:type="gramEnd"/>
      <w:r w:rsidRPr="00B7227A">
        <w:rPr>
          <w:rFonts w:ascii="Times New Roman" w:eastAsia="Times New Roman" w:hAnsi="Times New Roman" w:cs="Times New Roman"/>
          <w:sz w:val="28"/>
          <w:szCs w:val="28"/>
          <w:lang w:eastAsia="ru-RU"/>
        </w:rPr>
        <w:t xml:space="preserve"> 98 041,2 тыс. руб., в том числе за счет средств областного бюджета 82 011,6 тыс. руб.</w:t>
      </w:r>
    </w:p>
    <w:p w:rsidR="00B7227A" w:rsidRDefault="00B7227A" w:rsidP="00B7227A">
      <w:pPr>
        <w:spacing w:after="0" w:line="240" w:lineRule="auto"/>
        <w:ind w:firstLine="720"/>
        <w:jc w:val="both"/>
        <w:rPr>
          <w:rFonts w:ascii="Times New Roman" w:eastAsia="Times New Roman" w:hAnsi="Times New Roman" w:cs="Times New Roman"/>
          <w:b/>
          <w:sz w:val="28"/>
          <w:szCs w:val="20"/>
          <w:lang w:eastAsia="ru-RU"/>
        </w:rPr>
      </w:pPr>
    </w:p>
    <w:p w:rsidR="003E0D1A" w:rsidRDefault="003E0D1A" w:rsidP="003E0D1A">
      <w:pPr>
        <w:spacing w:after="0" w:line="240" w:lineRule="auto"/>
        <w:jc w:val="both"/>
        <w:rPr>
          <w:rFonts w:ascii="Times New Roman" w:eastAsia="Times New Roman" w:hAnsi="Times New Roman" w:cs="Times New Roman"/>
          <w:b/>
          <w:sz w:val="28"/>
          <w:szCs w:val="20"/>
          <w:lang w:eastAsia="ru-RU"/>
        </w:rPr>
      </w:pPr>
      <w:r>
        <w:rPr>
          <w:noProof/>
          <w:lang w:eastAsia="ru-RU"/>
        </w:rPr>
        <w:drawing>
          <wp:inline distT="0" distB="0" distL="0" distR="0" wp14:anchorId="536B1C9C" wp14:editId="7022D5A3">
            <wp:extent cx="5940425" cy="3847880"/>
            <wp:effectExtent l="0" t="0" r="22225" b="196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0D1A" w:rsidRPr="003E0D1A" w:rsidRDefault="003E0D1A" w:rsidP="003E0D1A">
      <w:pPr>
        <w:spacing w:after="0" w:line="240" w:lineRule="auto"/>
        <w:ind w:firstLine="720"/>
        <w:jc w:val="center"/>
        <w:rPr>
          <w:rFonts w:ascii="Times New Roman" w:eastAsia="Times New Roman" w:hAnsi="Times New Roman" w:cs="Times New Roman"/>
          <w:b/>
          <w:sz w:val="20"/>
          <w:szCs w:val="20"/>
          <w:lang w:eastAsia="ru-RU"/>
        </w:rPr>
      </w:pPr>
      <w:r w:rsidRPr="003E0D1A">
        <w:rPr>
          <w:rFonts w:ascii="Times New Roman" w:eastAsia="Times New Roman" w:hAnsi="Times New Roman" w:cs="Times New Roman"/>
          <w:b/>
          <w:sz w:val="20"/>
          <w:szCs w:val="20"/>
          <w:lang w:eastAsia="ru-RU"/>
        </w:rPr>
        <w:t>Диаграмма</w:t>
      </w:r>
    </w:p>
    <w:p w:rsidR="003E0D1A" w:rsidRDefault="003E0D1A" w:rsidP="00B7227A">
      <w:pPr>
        <w:spacing w:after="0" w:line="240" w:lineRule="auto"/>
        <w:ind w:firstLine="720"/>
        <w:jc w:val="both"/>
        <w:rPr>
          <w:rFonts w:ascii="Times New Roman" w:eastAsia="Times New Roman" w:hAnsi="Times New Roman" w:cs="Times New Roman"/>
          <w:b/>
          <w:sz w:val="28"/>
          <w:szCs w:val="20"/>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0"/>
          <w:lang w:eastAsia="ru-RU"/>
        </w:rPr>
        <w:t xml:space="preserve">Социальная сфера. </w:t>
      </w:r>
      <w:r w:rsidRPr="00B7227A">
        <w:rPr>
          <w:rFonts w:ascii="Times New Roman" w:eastAsia="Times New Roman" w:hAnsi="Times New Roman" w:cs="Times New Roman"/>
          <w:sz w:val="28"/>
          <w:szCs w:val="28"/>
          <w:lang w:eastAsia="ru-RU"/>
        </w:rPr>
        <w:t>В 2012 году объем финансирования отраслей социальной сферы - образования, здравоохранения, социальной защиты населения, культуры, физической культуры и спорта, за счет всех источников составил 1 740,9 млн. руб. или 86,7</w:t>
      </w:r>
      <w:r w:rsidRPr="00B7227A">
        <w:rPr>
          <w:rFonts w:ascii="Times New Roman" w:eastAsia="Times New Roman" w:hAnsi="Times New Roman" w:cs="Times New Roman"/>
          <w:bCs/>
          <w:sz w:val="28"/>
          <w:szCs w:val="28"/>
          <w:lang w:eastAsia="ru-RU"/>
        </w:rPr>
        <w:t>% к годовому плану (</w:t>
      </w:r>
      <w:r w:rsidRPr="00B7227A">
        <w:rPr>
          <w:rFonts w:ascii="Times New Roman" w:eastAsia="Times New Roman" w:hAnsi="Times New Roman" w:cs="Times New Roman"/>
          <w:sz w:val="28"/>
          <w:szCs w:val="28"/>
          <w:lang w:eastAsia="ru-RU"/>
        </w:rPr>
        <w:t>2 007,1</w:t>
      </w:r>
      <w:r w:rsidRPr="00B7227A">
        <w:rPr>
          <w:rFonts w:ascii="Times New Roman" w:eastAsia="Times New Roman" w:hAnsi="Times New Roman" w:cs="Times New Roman"/>
          <w:bCs/>
          <w:sz w:val="28"/>
          <w:szCs w:val="28"/>
          <w:lang w:eastAsia="ru-RU"/>
        </w:rPr>
        <w:t xml:space="preserve"> млн. руб.)</w:t>
      </w:r>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right="-289" w:firstLine="720"/>
        <w:jc w:val="both"/>
        <w:rPr>
          <w:rFonts w:ascii="Times New Roman" w:eastAsia="Times New Roman" w:hAnsi="Times New Roman" w:cs="Times New Roman"/>
          <w:b/>
          <w:i/>
          <w:sz w:val="28"/>
          <w:szCs w:val="20"/>
          <w:lang w:eastAsia="ru-RU"/>
        </w:rPr>
      </w:pPr>
    </w:p>
    <w:p w:rsidR="00B7227A" w:rsidRPr="00B7227A" w:rsidRDefault="00B7227A" w:rsidP="00B7227A">
      <w:pPr>
        <w:widowControl w:val="0"/>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lang w:eastAsia="ru-RU"/>
        </w:rPr>
        <w:t>Образование.</w:t>
      </w:r>
      <w:r w:rsidRPr="00B7227A">
        <w:rPr>
          <w:rFonts w:ascii="Times New Roman" w:eastAsia="Times New Roman" w:hAnsi="Times New Roman" w:cs="Times New Roman"/>
          <w:sz w:val="28"/>
          <w:szCs w:val="28"/>
          <w:lang w:eastAsia="ru-RU"/>
        </w:rPr>
        <w:t xml:space="preserve"> В 2012 году система образования Кировского муниципального района Ленинградской области была представлена </w:t>
      </w:r>
    </w:p>
    <w:p w:rsidR="00B7227A" w:rsidRPr="00B7227A" w:rsidRDefault="00B7227A" w:rsidP="00B7227A">
      <w:pPr>
        <w:widowControl w:val="0"/>
        <w:numPr>
          <w:ilvl w:val="0"/>
          <w:numId w:val="6"/>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lang w:eastAsia="ru-RU"/>
        </w:rPr>
        <w:t>43 муниципальными образовательными учреждениями</w:t>
      </w:r>
      <w:r w:rsidRPr="00B7227A">
        <w:rPr>
          <w:rFonts w:ascii="Times New Roman" w:eastAsia="Times New Roman" w:hAnsi="Times New Roman" w:cs="Times New Roman"/>
          <w:sz w:val="28"/>
          <w:szCs w:val="28"/>
          <w:lang w:eastAsia="ru-RU"/>
        </w:rPr>
        <w:t>, среди которых 16 дошкольных учреждений,  1 начальная школа-сад,  2 основных школы, 14 средних,  1 детский дом, 7 учреждений дополнительного образования, 1 Центр диагностики и консультирования;</w:t>
      </w:r>
    </w:p>
    <w:p w:rsidR="00B7227A" w:rsidRPr="00B7227A" w:rsidRDefault="00B7227A" w:rsidP="00B7227A">
      <w:pPr>
        <w:widowControl w:val="0"/>
        <w:numPr>
          <w:ilvl w:val="0"/>
          <w:numId w:val="7"/>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lang w:eastAsia="ru-RU"/>
        </w:rPr>
        <w:t>6  государственными образовательными учреждениями</w:t>
      </w:r>
      <w:r w:rsidRPr="00B7227A">
        <w:rPr>
          <w:rFonts w:ascii="Times New Roman" w:eastAsia="Times New Roman" w:hAnsi="Times New Roman" w:cs="Times New Roman"/>
          <w:sz w:val="28"/>
          <w:szCs w:val="28"/>
          <w:lang w:eastAsia="ru-RU"/>
        </w:rPr>
        <w:t xml:space="preserve">, </w:t>
      </w:r>
    </w:p>
    <w:p w:rsidR="00B7227A" w:rsidRPr="00B7227A" w:rsidRDefault="00B7227A" w:rsidP="00B7227A">
      <w:pPr>
        <w:widowControl w:val="0"/>
        <w:numPr>
          <w:ilvl w:val="0"/>
          <w:numId w:val="7"/>
        </w:num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i/>
          <w:sz w:val="28"/>
          <w:szCs w:val="28"/>
          <w:lang w:eastAsia="ru-RU"/>
        </w:rPr>
        <w:t>1 негосударственным образовательным учреждением</w:t>
      </w:r>
    </w:p>
    <w:p w:rsidR="00B7227A" w:rsidRPr="00B7227A" w:rsidRDefault="00B7227A" w:rsidP="00B7227A">
      <w:pPr>
        <w:spacing w:after="0" w:line="240" w:lineRule="auto"/>
        <w:ind w:firstLine="851"/>
        <w:jc w:val="both"/>
        <w:rPr>
          <w:rFonts w:ascii="Times New Roman" w:eastAsia="Times New Roman" w:hAnsi="Times New Roman" w:cs="Times New Roman"/>
          <w:color w:val="222222"/>
          <w:sz w:val="28"/>
          <w:szCs w:val="28"/>
          <w:lang w:eastAsia="ru-RU"/>
        </w:rPr>
      </w:pPr>
      <w:r w:rsidRPr="00B7227A">
        <w:rPr>
          <w:rFonts w:ascii="Times New Roman" w:eastAsia="Times New Roman" w:hAnsi="Times New Roman" w:cs="Times New Roman"/>
          <w:sz w:val="28"/>
          <w:szCs w:val="28"/>
          <w:lang w:eastAsia="ru-RU"/>
        </w:rPr>
        <w:t>и функционировала в режиме развития в соответствии с направлениями, определенными приоритетным национальным проектом «Образование», национальной образовательной инициативой «Наша новая школа»,</w:t>
      </w:r>
      <w:r w:rsidRPr="00B7227A">
        <w:rPr>
          <w:rFonts w:ascii="Times New Roman" w:eastAsia="Times New Roman" w:hAnsi="Times New Roman" w:cs="Times New Roman"/>
          <w:color w:val="222222"/>
          <w:sz w:val="28"/>
          <w:szCs w:val="28"/>
          <w:lang w:eastAsia="ru-RU"/>
        </w:rPr>
        <w:t xml:space="preserve">  Планом действий по модернизации общего образования на 2011-до </w:t>
      </w:r>
      <w:r w:rsidRPr="00B7227A">
        <w:rPr>
          <w:rFonts w:ascii="Times New Roman" w:eastAsia="Times New Roman" w:hAnsi="Times New Roman" w:cs="Times New Roman"/>
          <w:color w:val="222222"/>
          <w:sz w:val="28"/>
          <w:szCs w:val="28"/>
          <w:lang w:eastAsia="ru-RU"/>
        </w:rPr>
        <w:lastRenderedPageBreak/>
        <w:t>2015 годы и другими масштабными проектами и программами федерального,  регионального и муниципального  уровней.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rPr>
      </w:pPr>
      <w:r w:rsidRPr="00B7227A">
        <w:rPr>
          <w:rFonts w:ascii="Times New Roman" w:eastAsia="Times New Roman" w:hAnsi="Times New Roman" w:cs="Times New Roman"/>
          <w:i/>
          <w:sz w:val="28"/>
          <w:szCs w:val="28"/>
        </w:rPr>
        <w:t>В сфере дошкольного образования</w:t>
      </w:r>
      <w:r w:rsidRPr="00B7227A">
        <w:rPr>
          <w:rFonts w:ascii="Times New Roman" w:eastAsia="Times New Roman" w:hAnsi="Times New Roman" w:cs="Times New Roman"/>
          <w:sz w:val="28"/>
          <w:szCs w:val="28"/>
        </w:rPr>
        <w:t xml:space="preserve">  продолжалась работа по оптимизации сети дошкольных образовательных учреждений и по обеспечению качественного дошкольного образования путем расширения спектра образовательных услуг.</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01.09.2012года дошкольные образовательные учреждения посещали 3459 детей.  Продолжали действовать 1 группа кратковременного пребывания детей (МДОУ №44 «Андрейка») и адаптационная группа для детей до 1 года (МДОУ №34), 4 группы </w:t>
      </w:r>
      <w:proofErr w:type="spellStart"/>
      <w:r w:rsidRPr="00B7227A">
        <w:rPr>
          <w:rFonts w:ascii="Times New Roman" w:eastAsia="Times New Roman" w:hAnsi="Times New Roman" w:cs="Times New Roman"/>
          <w:sz w:val="28"/>
          <w:szCs w:val="28"/>
          <w:lang w:eastAsia="ru-RU"/>
        </w:rPr>
        <w:t>предшкольного</w:t>
      </w:r>
      <w:proofErr w:type="spellEnd"/>
      <w:r w:rsidRPr="00B7227A">
        <w:rPr>
          <w:rFonts w:ascii="Times New Roman" w:eastAsia="Times New Roman" w:hAnsi="Times New Roman" w:cs="Times New Roman"/>
          <w:sz w:val="28"/>
          <w:szCs w:val="28"/>
          <w:lang w:eastAsia="ru-RU"/>
        </w:rPr>
        <w:t xml:space="preserve"> образования.</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Принят в муниципальную собственность детский сад на 40 мест ОАО «Российские железные дороги» в п. Мга. Открытие состоялось в сентябре 2012 года.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Продолжал своё развитие  негосударственный сектор услуг в сфере дошкольного образования. На коммерческой основе действуют студии раннего развития в г. </w:t>
      </w:r>
      <w:proofErr w:type="gramStart"/>
      <w:r w:rsidRPr="00B7227A">
        <w:rPr>
          <w:rFonts w:ascii="Times New Roman" w:eastAsia="Times New Roman" w:hAnsi="Times New Roman" w:cs="Times New Roman"/>
          <w:sz w:val="28"/>
          <w:szCs w:val="28"/>
          <w:lang w:eastAsia="ru-RU"/>
        </w:rPr>
        <w:t>Отрадное</w:t>
      </w:r>
      <w:proofErr w:type="gramEnd"/>
      <w:r w:rsidRPr="00B7227A">
        <w:rPr>
          <w:rFonts w:ascii="Times New Roman" w:eastAsia="Times New Roman" w:hAnsi="Times New Roman" w:cs="Times New Roman"/>
          <w:sz w:val="28"/>
          <w:szCs w:val="28"/>
          <w:lang w:eastAsia="ru-RU"/>
        </w:rPr>
        <w:t xml:space="preserve"> и г. Кировск.</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платной основе, на базе МДОУ №34 и «Теремок» открыты центры игровой поддержки детей 1-3-х лет, не посещающих детский сад.</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Разработана нормативно  - правовая  документация для семейных групп, для организации методической, диагностической и консультативной помощи семьям, воспитывающим детей дошкольного возраста на дому.</w:t>
      </w:r>
    </w:p>
    <w:p w:rsidR="00B7227A" w:rsidRPr="00B7227A" w:rsidRDefault="00B7227A" w:rsidP="00B7227A">
      <w:pPr>
        <w:spacing w:after="12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Эффективно действовала система дополнительной поддержки детей из малообеспеченных семей: дети  из малообеспеченных семей (7%) и дети, посещающие сельские дошкольные учреждения (7%) , пользовались льготами по родительской плате.</w:t>
      </w:r>
    </w:p>
    <w:p w:rsidR="00B7227A" w:rsidRPr="00B7227A" w:rsidRDefault="00B7227A" w:rsidP="00B7227A">
      <w:pPr>
        <w:spacing w:after="120" w:line="240" w:lineRule="auto"/>
        <w:ind w:left="360"/>
        <w:jc w:val="both"/>
        <w:rPr>
          <w:rFonts w:ascii="Times New Roman" w:eastAsia="Times New Roman" w:hAnsi="Times New Roman" w:cs="Times New Roman"/>
          <w:b/>
          <w:sz w:val="28"/>
          <w:szCs w:val="28"/>
        </w:rPr>
      </w:pPr>
      <w:r w:rsidRPr="00B7227A">
        <w:rPr>
          <w:rFonts w:ascii="Times New Roman" w:eastAsia="Times New Roman" w:hAnsi="Times New Roman" w:cs="Times New Roman"/>
          <w:b/>
          <w:sz w:val="28"/>
          <w:szCs w:val="28"/>
        </w:rPr>
        <w:t>Охват дошкольным образованием  в 2012 году  составил – 64%.</w:t>
      </w:r>
    </w:p>
    <w:p w:rsidR="00B7227A" w:rsidRPr="00B7227A" w:rsidRDefault="00B7227A" w:rsidP="00B7227A">
      <w:pPr>
        <w:spacing w:after="120" w:line="240" w:lineRule="auto"/>
        <w:ind w:left="360"/>
        <w:jc w:val="both"/>
        <w:rPr>
          <w:rFonts w:ascii="Times New Roman" w:eastAsia="Times New Roman" w:hAnsi="Times New Roman" w:cs="Times New Roman"/>
          <w:b/>
          <w:sz w:val="28"/>
          <w:szCs w:val="28"/>
        </w:rPr>
      </w:pPr>
      <w:r w:rsidRPr="00B7227A">
        <w:rPr>
          <w:rFonts w:ascii="Times New Roman" w:eastAsia="Times New Roman" w:hAnsi="Times New Roman" w:cs="Times New Roman"/>
          <w:b/>
          <w:sz w:val="28"/>
          <w:szCs w:val="28"/>
        </w:rPr>
        <w:t xml:space="preserve">Охват </w:t>
      </w:r>
      <w:proofErr w:type="spellStart"/>
      <w:r w:rsidRPr="00B7227A">
        <w:rPr>
          <w:rFonts w:ascii="Times New Roman" w:eastAsia="Times New Roman" w:hAnsi="Times New Roman" w:cs="Times New Roman"/>
          <w:b/>
          <w:sz w:val="28"/>
          <w:szCs w:val="28"/>
        </w:rPr>
        <w:t>предшкольным</w:t>
      </w:r>
      <w:proofErr w:type="spellEnd"/>
      <w:r w:rsidRPr="00B7227A">
        <w:rPr>
          <w:rFonts w:ascii="Times New Roman" w:eastAsia="Times New Roman" w:hAnsi="Times New Roman" w:cs="Times New Roman"/>
          <w:b/>
          <w:sz w:val="28"/>
          <w:szCs w:val="28"/>
        </w:rPr>
        <w:t xml:space="preserve"> образованием  в 2012 году  составил  – 96%.</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2012 году проведена серьёзная подготовительная работа по строительству новых и возвращению в строй старых зданий дошкольных образовательных учреждений, используемых не по назначению:</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завершены конкурсные процедуры по выбору подрядчика для строительства детского сада на 280 мест в г. Шлиссельбург (подрядчик вышел на площадку, ввод объекта в эксплуатацию – 2013г.);</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согласно утверждённых смет выделены средства регионального бюджета в объёме 58 602 тыс. руб. на капитальный ремонт зданий детских садов (4 групп МБДОУ №2 г. Кировск (100 мест) и здания бывшего детского сада с/х «Горизонт» в п. Назия (190 мест).</w:t>
      </w:r>
      <w:proofErr w:type="gramEnd"/>
      <w:r w:rsidRPr="00B7227A">
        <w:rPr>
          <w:rFonts w:ascii="Times New Roman" w:eastAsia="Times New Roman" w:hAnsi="Times New Roman" w:cs="Times New Roman"/>
          <w:sz w:val="28"/>
          <w:szCs w:val="28"/>
          <w:lang w:eastAsia="ru-RU"/>
        </w:rPr>
        <w:t xml:space="preserve"> Начаты процедуры проведения данных работ. Ввод объектов в эксплуатацию – 2013 год.</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roofErr w:type="gramStart"/>
      <w:r w:rsidRPr="00B7227A">
        <w:rPr>
          <w:rFonts w:ascii="Times New Roman" w:eastAsia="Times New Roman" w:hAnsi="Times New Roman" w:cs="Times New Roman"/>
          <w:sz w:val="28"/>
          <w:szCs w:val="28"/>
          <w:lang w:eastAsia="ru-RU"/>
        </w:rPr>
        <w:t xml:space="preserve">В 2012 году на развитие учебно-материальной базы функционирующих дошкольных образовательных учреждений (приобретение спортивного и технологического оборудования, модулей для изучения ПДД) из областного бюджета было выделено и освоено 372,0 тыс. руб., из средств  муниципального бюджета по ДЦП «Развитие образования Кировского </w:t>
      </w:r>
      <w:r w:rsidRPr="00B7227A">
        <w:rPr>
          <w:rFonts w:ascii="Times New Roman" w:eastAsia="Times New Roman" w:hAnsi="Times New Roman" w:cs="Times New Roman"/>
          <w:sz w:val="28"/>
          <w:szCs w:val="28"/>
          <w:lang w:eastAsia="ru-RU"/>
        </w:rPr>
        <w:lastRenderedPageBreak/>
        <w:t>района Ленинградской области на 2012- 2015 годы» выделено и освоено 1 642,0 тыс. руб.</w:t>
      </w:r>
      <w:proofErr w:type="gramEnd"/>
    </w:p>
    <w:p w:rsidR="00B7227A" w:rsidRPr="00B7227A" w:rsidRDefault="00B7227A" w:rsidP="00B7227A">
      <w:pPr>
        <w:spacing w:after="0" w:line="240" w:lineRule="auto"/>
        <w:ind w:firstLine="720"/>
        <w:jc w:val="both"/>
        <w:rPr>
          <w:rFonts w:ascii="Times New Roman" w:eastAsia="Times New Roman" w:hAnsi="Times New Roman" w:cs="Times New Roman"/>
          <w:sz w:val="28"/>
          <w:szCs w:val="28"/>
        </w:rPr>
      </w:pPr>
    </w:p>
    <w:p w:rsidR="00B7227A" w:rsidRPr="00B7227A" w:rsidRDefault="00B7227A" w:rsidP="00B7227A">
      <w:pPr>
        <w:spacing w:after="0" w:line="240" w:lineRule="auto"/>
        <w:ind w:firstLine="720"/>
        <w:jc w:val="both"/>
        <w:rPr>
          <w:rFonts w:ascii="Times New Roman" w:eastAsia="Times New Roman" w:hAnsi="Times New Roman" w:cs="Times New Roman"/>
          <w:snapToGrid w:val="0"/>
          <w:sz w:val="28"/>
          <w:szCs w:val="28"/>
        </w:rPr>
      </w:pPr>
      <w:r w:rsidRPr="00B7227A">
        <w:rPr>
          <w:rFonts w:ascii="Times New Roman" w:eastAsia="Times New Roman" w:hAnsi="Times New Roman" w:cs="Times New Roman"/>
          <w:sz w:val="28"/>
          <w:szCs w:val="28"/>
        </w:rPr>
        <w:t>С 01 сентября 2012 года</w:t>
      </w:r>
      <w:r w:rsidRPr="00B7227A">
        <w:rPr>
          <w:rFonts w:ascii="Times New Roman" w:eastAsia="Times New Roman" w:hAnsi="Times New Roman" w:cs="Times New Roman"/>
          <w:i/>
          <w:sz w:val="28"/>
          <w:szCs w:val="28"/>
        </w:rPr>
        <w:t xml:space="preserve"> в общеобразовательных учреждениях района</w:t>
      </w:r>
      <w:r w:rsidRPr="00B7227A">
        <w:rPr>
          <w:rFonts w:ascii="Times New Roman" w:eastAsia="Times New Roman" w:hAnsi="Times New Roman" w:cs="Times New Roman"/>
          <w:sz w:val="28"/>
          <w:szCs w:val="28"/>
        </w:rPr>
        <w:t xml:space="preserve">  приступили к обучению  6903 школьника. Из них </w:t>
      </w:r>
      <w:r w:rsidRPr="00B7227A">
        <w:rPr>
          <w:rFonts w:ascii="Times New Roman" w:eastAsia="Times New Roman" w:hAnsi="Times New Roman" w:cs="Times New Roman"/>
          <w:snapToGrid w:val="0"/>
          <w:sz w:val="28"/>
          <w:szCs w:val="28"/>
        </w:rPr>
        <w:t xml:space="preserve">6268 школьников (90,8%)  обучаются по программам базового уровня и 635 обучающихся (9,2%) по программам  повышенного уровня. Программы повышенного уровня реализуются в 3 ОУ:  МБОУ «Лицей г. </w:t>
      </w:r>
      <w:proofErr w:type="gramStart"/>
      <w:r w:rsidRPr="00B7227A">
        <w:rPr>
          <w:rFonts w:ascii="Times New Roman" w:eastAsia="Times New Roman" w:hAnsi="Times New Roman" w:cs="Times New Roman"/>
          <w:snapToGrid w:val="0"/>
          <w:sz w:val="28"/>
          <w:szCs w:val="28"/>
        </w:rPr>
        <w:t>Отрадное</w:t>
      </w:r>
      <w:proofErr w:type="gramEnd"/>
      <w:r w:rsidRPr="00B7227A">
        <w:rPr>
          <w:rFonts w:ascii="Times New Roman" w:eastAsia="Times New Roman" w:hAnsi="Times New Roman" w:cs="Times New Roman"/>
          <w:snapToGrid w:val="0"/>
          <w:sz w:val="28"/>
          <w:szCs w:val="28"/>
        </w:rPr>
        <w:t>», МБОУ «Кировская гимназия» и МБОУ «Шлиссельбургская средняя общеобразовательная школа №1 с углублённым изучением отдельных предметов».</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w:t>
      </w:r>
      <w:r w:rsidRPr="00B7227A">
        <w:rPr>
          <w:rFonts w:ascii="Times New Roman" w:eastAsia="Times New Roman" w:hAnsi="Times New Roman" w:cs="Times New Roman"/>
          <w:i/>
          <w:sz w:val="28"/>
          <w:szCs w:val="28"/>
          <w:lang w:eastAsia="ru-RU"/>
        </w:rPr>
        <w:t xml:space="preserve"> </w:t>
      </w:r>
      <w:r w:rsidRPr="00B7227A">
        <w:rPr>
          <w:rFonts w:ascii="Times New Roman" w:eastAsia="Times New Roman" w:hAnsi="Times New Roman" w:cs="Times New Roman"/>
          <w:sz w:val="28"/>
          <w:szCs w:val="28"/>
          <w:lang w:eastAsia="ru-RU"/>
        </w:rPr>
        <w:t>01.09.2012  все обучающиеся 1-х  и 2-х классов приступили к обучению в условиях нового федерального государственного образовательного стандарта.  Доля учащихся 3-х классов, обучающихся по новым федеральным государственным образовательным стандартам, составила 64,3%. Это обучающиеся 6 школ, региональных инновационных площадок по введению ФГОС в системе образования Ленинградской области. Доля учащихся начальной школы, обучающихся по новым федеральным государственным образовательным стандартам, в целом составила 65,7%.</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  01 сентября 2012 года введены федеральные государственные образовательные стандарты нового поколения в основной школе в 4-х общеобразовательных учреждениях: МБОУ «Кировская гимназия», МБОУ «Кировская СОШ №1», МБОУ «Кировская СОШ №2», МБОУ «Лицей г. </w:t>
      </w:r>
      <w:proofErr w:type="gramStart"/>
      <w:r w:rsidRPr="00B7227A">
        <w:rPr>
          <w:rFonts w:ascii="Times New Roman" w:eastAsia="Times New Roman" w:hAnsi="Times New Roman" w:cs="Times New Roman"/>
          <w:sz w:val="28"/>
          <w:szCs w:val="28"/>
          <w:lang w:eastAsia="ru-RU"/>
        </w:rPr>
        <w:t>Отрадное</w:t>
      </w:r>
      <w:proofErr w:type="gramEnd"/>
      <w:r w:rsidRPr="00B7227A">
        <w:rPr>
          <w:rFonts w:ascii="Times New Roman" w:eastAsia="Times New Roman" w:hAnsi="Times New Roman" w:cs="Times New Roman"/>
          <w:sz w:val="28"/>
          <w:szCs w:val="28"/>
          <w:lang w:eastAsia="ru-RU"/>
        </w:rPr>
        <w:t>» для 276 пятиклассников (38% от общего числа пятиклассников).</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Таким образом, удельный вес численности школьников, обучающихся по ФГОС нового поколения в районе – 33,8%.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napToGrid w:val="0"/>
          <w:sz w:val="28"/>
          <w:szCs w:val="28"/>
          <w:lang w:eastAsia="ru-RU"/>
        </w:rPr>
        <w:t xml:space="preserve">Увеличился охват профильным обучением. С 01 сентября 2012 года профильное обучение  осуществляется в 7 ОУ для 374 обучающихся – 73,5% от всех обучающихся 3-ей ступени (70% - в прошлом учебном году) по следующим профилям: </w:t>
      </w:r>
      <w:proofErr w:type="gramStart"/>
      <w:r w:rsidRPr="00B7227A">
        <w:rPr>
          <w:rFonts w:ascii="Times New Roman" w:eastAsia="Times New Roman" w:hAnsi="Times New Roman" w:cs="Times New Roman"/>
          <w:snapToGrid w:val="0"/>
          <w:sz w:val="28"/>
          <w:szCs w:val="28"/>
          <w:lang w:eastAsia="ru-RU"/>
        </w:rPr>
        <w:t>физико-математический</w:t>
      </w:r>
      <w:proofErr w:type="gramEnd"/>
      <w:r w:rsidRPr="00B7227A">
        <w:rPr>
          <w:rFonts w:ascii="Times New Roman" w:eastAsia="Times New Roman" w:hAnsi="Times New Roman" w:cs="Times New Roman"/>
          <w:snapToGrid w:val="0"/>
          <w:sz w:val="28"/>
          <w:szCs w:val="28"/>
          <w:lang w:eastAsia="ru-RU"/>
        </w:rPr>
        <w:t>, социально-гуманитарный, социально-экономический, филологический, социальный, химико-биологический, информационно-технологический, естественно-научный. Универсальное обучение  реализуется   в 5 ОУ для 136 обучающихся (26,5% от всех учащихся 3 ступени).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SimSun" w:hAnsi="Times New Roman" w:cs="Mangal"/>
          <w:bCs/>
          <w:kern w:val="2"/>
          <w:sz w:val="28"/>
          <w:szCs w:val="28"/>
          <w:lang w:eastAsia="hi-IN" w:bidi="hi-IN"/>
        </w:rPr>
        <w:t xml:space="preserve">В 2012 году по  показателю </w:t>
      </w:r>
      <w:r w:rsidRPr="00B7227A">
        <w:rPr>
          <w:rFonts w:ascii="Times New Roman" w:eastAsia="SimSun" w:hAnsi="Times New Roman" w:cs="Mangal"/>
          <w:kern w:val="2"/>
          <w:sz w:val="28"/>
          <w:szCs w:val="28"/>
          <w:lang w:eastAsia="hi-IN" w:bidi="hi-IN"/>
        </w:rPr>
        <w:t xml:space="preserve">качества общего образования  Кировский муниципальный район </w:t>
      </w:r>
      <w:r w:rsidRPr="00B7227A">
        <w:rPr>
          <w:rFonts w:ascii="Times New Roman" w:eastAsia="SimSun" w:hAnsi="Times New Roman" w:cs="Mangal"/>
          <w:bCs/>
          <w:kern w:val="2"/>
          <w:sz w:val="28"/>
          <w:szCs w:val="28"/>
          <w:lang w:eastAsia="hi-IN" w:bidi="hi-IN"/>
        </w:rPr>
        <w:t>Ленинградской  области</w:t>
      </w:r>
      <w:r w:rsidRPr="00B7227A">
        <w:rPr>
          <w:rFonts w:ascii="Times New Roman" w:eastAsia="SimSun" w:hAnsi="Times New Roman" w:cs="Mangal"/>
          <w:kern w:val="2"/>
          <w:sz w:val="28"/>
          <w:szCs w:val="28"/>
          <w:lang w:eastAsia="hi-IN" w:bidi="hi-IN"/>
        </w:rPr>
        <w:t xml:space="preserve"> продемонстрировал следующие результаты:</w:t>
      </w:r>
    </w:p>
    <w:p w:rsidR="00B7227A" w:rsidRPr="00B7227A" w:rsidRDefault="00B7227A" w:rsidP="00B7227A">
      <w:pPr>
        <w:widowControl w:val="0"/>
        <w:numPr>
          <w:ilvl w:val="0"/>
          <w:numId w:val="6"/>
        </w:numPr>
        <w:suppressAutoHyphens/>
        <w:spacing w:after="0" w:line="240" w:lineRule="auto"/>
        <w:jc w:val="both"/>
        <w:rPr>
          <w:rFonts w:ascii="Times New Roman" w:eastAsia="SimSun" w:hAnsi="Times New Roman" w:cs="Mangal"/>
          <w:kern w:val="2"/>
          <w:sz w:val="28"/>
          <w:szCs w:val="28"/>
          <w:lang w:eastAsia="hi-IN" w:bidi="hi-IN"/>
        </w:rPr>
      </w:pPr>
      <w:r w:rsidRPr="00B7227A">
        <w:rPr>
          <w:rFonts w:ascii="Times New Roman" w:eastAsia="SimSun" w:hAnsi="Times New Roman" w:cs="Mangal"/>
          <w:kern w:val="2"/>
          <w:sz w:val="28"/>
          <w:szCs w:val="28"/>
          <w:lang w:eastAsia="hi-IN" w:bidi="hi-IN"/>
        </w:rPr>
        <w:t>Итоги прошлого учебного года и результаты единого государственного экзамена  показали положительную динамику в части достижения академической успешности наших выпускников, хотя имеется снижение некоторых показателей, в том числе и  общего числа выпускников средней школы, получивших аттестаты:</w:t>
      </w:r>
    </w:p>
    <w:p w:rsidR="00B7227A" w:rsidRPr="00B7227A" w:rsidRDefault="00B7227A" w:rsidP="00B7227A">
      <w:pPr>
        <w:spacing w:after="0" w:line="240" w:lineRule="auto"/>
        <w:ind w:firstLine="567"/>
        <w:jc w:val="both"/>
        <w:rPr>
          <w:rFonts w:ascii="Times New Roman" w:eastAsia="Times New Roman" w:hAnsi="Times New Roman" w:cs="Times New Roman"/>
          <w:i/>
          <w:sz w:val="28"/>
          <w:szCs w:val="28"/>
        </w:rPr>
      </w:pPr>
      <w:r w:rsidRPr="00B7227A">
        <w:rPr>
          <w:rFonts w:ascii="Times New Roman" w:eastAsia="Times New Roman" w:hAnsi="Times New Roman" w:cs="Times New Roman"/>
          <w:sz w:val="28"/>
          <w:szCs w:val="28"/>
        </w:rPr>
        <w:t xml:space="preserve">      - 99,3% </w:t>
      </w:r>
      <w:r w:rsidRPr="00B7227A">
        <w:rPr>
          <w:rFonts w:ascii="Times New Roman" w:eastAsia="Times New Roman" w:hAnsi="Times New Roman" w:cs="Times New Roman"/>
          <w:bCs/>
          <w:i/>
          <w:sz w:val="28"/>
          <w:szCs w:val="28"/>
        </w:rPr>
        <w:t>выпускников 11(12) классов, получили  аттестат об общем образовании</w:t>
      </w:r>
      <w:r w:rsidRPr="00B7227A">
        <w:rPr>
          <w:rFonts w:ascii="Times New Roman" w:eastAsia="Times New Roman" w:hAnsi="Times New Roman" w:cs="Times New Roman"/>
          <w:i/>
          <w:sz w:val="28"/>
          <w:szCs w:val="28"/>
        </w:rPr>
        <w:t xml:space="preserve">  (2011 год – 100%; 2010 г. – 98,7 %);</w:t>
      </w:r>
    </w:p>
    <w:p w:rsidR="00B7227A" w:rsidRPr="00B7227A" w:rsidRDefault="00B7227A" w:rsidP="00B7227A">
      <w:pPr>
        <w:spacing w:after="0" w:line="240" w:lineRule="auto"/>
        <w:ind w:firstLine="567"/>
        <w:jc w:val="both"/>
        <w:rPr>
          <w:rFonts w:ascii="Times New Roman" w:eastAsia="Times New Roman" w:hAnsi="Times New Roman" w:cs="Times New Roman"/>
          <w:i/>
          <w:sz w:val="28"/>
          <w:szCs w:val="28"/>
        </w:rPr>
      </w:pPr>
      <w:r w:rsidRPr="00B7227A">
        <w:rPr>
          <w:rFonts w:ascii="Times New Roman" w:eastAsia="Times New Roman" w:hAnsi="Times New Roman" w:cs="Times New Roman"/>
          <w:i/>
          <w:sz w:val="28"/>
          <w:szCs w:val="28"/>
        </w:rPr>
        <w:lastRenderedPageBreak/>
        <w:t xml:space="preserve">      - 20 выпускников средней школы получили аттестаты особого образца (11 выпускников – с золотым тиснением и 9 выпускников – с серебряным тиснением); </w:t>
      </w:r>
    </w:p>
    <w:p w:rsidR="00B7227A" w:rsidRPr="00B7227A" w:rsidRDefault="00B7227A" w:rsidP="00B7227A">
      <w:pPr>
        <w:keepNext/>
        <w:spacing w:after="0" w:line="240" w:lineRule="auto"/>
        <w:ind w:firstLine="567"/>
        <w:jc w:val="both"/>
        <w:outlineLvl w:val="0"/>
        <w:rPr>
          <w:rFonts w:ascii="Times New Roman" w:eastAsia="Times New Roman" w:hAnsi="Times New Roman" w:cs="Times New Roman"/>
          <w:bCs/>
          <w:i/>
          <w:sz w:val="28"/>
          <w:szCs w:val="28"/>
          <w:lang w:eastAsia="ru-RU"/>
        </w:rPr>
      </w:pPr>
      <w:r w:rsidRPr="00B7227A">
        <w:rPr>
          <w:rFonts w:ascii="Times New Roman" w:eastAsia="Times New Roman" w:hAnsi="Times New Roman" w:cs="Times New Roman"/>
          <w:bCs/>
          <w:sz w:val="28"/>
          <w:szCs w:val="28"/>
          <w:lang w:eastAsia="ru-RU"/>
        </w:rPr>
        <w:t xml:space="preserve">     - 99,8</w:t>
      </w:r>
      <w:r w:rsidRPr="00B7227A">
        <w:rPr>
          <w:rFonts w:ascii="Times New Roman" w:eastAsia="Times New Roman" w:hAnsi="Times New Roman" w:cs="Times New Roman"/>
          <w:bCs/>
          <w:i/>
          <w:sz w:val="28"/>
          <w:szCs w:val="28"/>
          <w:lang w:eastAsia="ru-RU"/>
        </w:rPr>
        <w:t>% выпускников района освоили</w:t>
      </w:r>
      <w:r w:rsidRPr="00B7227A">
        <w:rPr>
          <w:rFonts w:ascii="Times New Roman" w:eastAsia="Times New Roman" w:hAnsi="Times New Roman" w:cs="Times New Roman"/>
          <w:bCs/>
          <w:sz w:val="28"/>
          <w:szCs w:val="28"/>
          <w:lang w:eastAsia="ru-RU"/>
        </w:rPr>
        <w:t xml:space="preserve"> </w:t>
      </w:r>
      <w:r w:rsidRPr="00B7227A">
        <w:rPr>
          <w:rFonts w:ascii="Times New Roman" w:eastAsia="Times New Roman" w:hAnsi="Times New Roman" w:cs="Times New Roman"/>
          <w:bCs/>
          <w:i/>
          <w:sz w:val="28"/>
          <w:szCs w:val="28"/>
          <w:lang w:eastAsia="ru-RU"/>
        </w:rPr>
        <w:t>федеральные государственные образовательные стандарты (2011г. – 100%; 2010 г. – 99,5 %);</w:t>
      </w:r>
    </w:p>
    <w:p w:rsidR="00B7227A" w:rsidRPr="00B7227A" w:rsidRDefault="00B7227A" w:rsidP="00B7227A">
      <w:pPr>
        <w:spacing w:after="0" w:line="240" w:lineRule="auto"/>
        <w:ind w:firstLine="709"/>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i/>
          <w:sz w:val="28"/>
          <w:szCs w:val="28"/>
          <w:lang w:eastAsia="ru-RU"/>
        </w:rPr>
        <w:t xml:space="preserve">  - повысились  средние тестовые баллы ЕГЭ:</w:t>
      </w:r>
    </w:p>
    <w:p w:rsidR="00B7227A" w:rsidRPr="00B7227A" w:rsidRDefault="00B7227A" w:rsidP="00B7227A">
      <w:pPr>
        <w:spacing w:after="0" w:line="240" w:lineRule="auto"/>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 русскому языку – 63,86 (2011г – 63,18) – на 0,48 балла;</w:t>
      </w:r>
    </w:p>
    <w:p w:rsidR="00B7227A" w:rsidRPr="00B7227A" w:rsidRDefault="00B7227A" w:rsidP="00B7227A">
      <w:pPr>
        <w:spacing w:after="0" w:line="240" w:lineRule="auto"/>
        <w:jc w:val="both"/>
        <w:rPr>
          <w:rFonts w:ascii="Times New Roman" w:eastAsia="Times New Roman" w:hAnsi="Times New Roman" w:cs="Times New Roman"/>
          <w:i/>
          <w:sz w:val="28"/>
          <w:szCs w:val="28"/>
          <w:lang w:eastAsia="ru-RU"/>
        </w:rPr>
      </w:pPr>
      <w:proofErr w:type="gramStart"/>
      <w:r w:rsidRPr="00B7227A">
        <w:rPr>
          <w:rFonts w:ascii="Times New Roman" w:eastAsia="Times New Roman" w:hAnsi="Times New Roman" w:cs="Times New Roman"/>
          <w:sz w:val="28"/>
          <w:szCs w:val="28"/>
          <w:lang w:eastAsia="ru-RU"/>
        </w:rPr>
        <w:t>- по предметам по выбору: литературе – на 0,92 балла; английскому языку – на 7,94 балла; обществознанию – на 0,7 балла; истории – на 12,14 баллов, биологии – на 3,95 баллов и химии – на 3,67 балла.</w:t>
      </w:r>
      <w:proofErr w:type="gramEnd"/>
    </w:p>
    <w:p w:rsidR="00B7227A" w:rsidRPr="00B7227A" w:rsidRDefault="00B7227A" w:rsidP="00B7227A">
      <w:pPr>
        <w:numPr>
          <w:ilvl w:val="0"/>
          <w:numId w:val="8"/>
        </w:numPr>
        <w:spacing w:after="0" w:line="240" w:lineRule="auto"/>
        <w:ind w:firstLine="567"/>
        <w:jc w:val="both"/>
        <w:rPr>
          <w:rFonts w:ascii="Times New Roman" w:eastAsia="Times New Roman" w:hAnsi="Times New Roman" w:cs="Times New Roman"/>
          <w:i/>
          <w:color w:val="222222"/>
          <w:sz w:val="28"/>
          <w:szCs w:val="28"/>
          <w:lang w:eastAsia="ru-RU"/>
        </w:rPr>
      </w:pPr>
      <w:r w:rsidRPr="00B7227A">
        <w:rPr>
          <w:rFonts w:ascii="Times New Roman" w:eastAsia="Times New Roman" w:hAnsi="Times New Roman" w:cs="Times New Roman"/>
          <w:spacing w:val="6"/>
          <w:sz w:val="28"/>
          <w:szCs w:val="28"/>
          <w:lang w:eastAsia="ru-RU"/>
        </w:rPr>
        <w:t>Доля неуспевающих учащихся (второгодников) в общеобразовательных учреждениях района стабильно невысокая:</w:t>
      </w:r>
    </w:p>
    <w:p w:rsidR="00B7227A" w:rsidRPr="00B7227A" w:rsidRDefault="00B7227A" w:rsidP="00B7227A">
      <w:pPr>
        <w:spacing w:after="0" w:line="240" w:lineRule="auto"/>
        <w:ind w:firstLine="709"/>
        <w:jc w:val="both"/>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i/>
          <w:sz w:val="28"/>
          <w:szCs w:val="28"/>
          <w:lang w:eastAsia="ru-RU"/>
        </w:rPr>
        <w:t xml:space="preserve">- успеваемость в школах района составила 99,7%, качество обучения – 40,3% (99,93% и 35,1% - в 2011 году);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- 15 ОУ (83,3%) завершили учебный год  без второгодников(15 ОУ – в 2011 году).</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b/>
          <w:bCs/>
          <w:i/>
          <w:iCs/>
          <w:sz w:val="28"/>
          <w:szCs w:val="28"/>
          <w:lang w:eastAsia="ru-RU"/>
        </w:rPr>
      </w:pPr>
      <w:r w:rsidRPr="00B7227A">
        <w:rPr>
          <w:rFonts w:ascii="Times New Roman" w:eastAsia="Times New Roman" w:hAnsi="Times New Roman" w:cs="Times New Roman"/>
          <w:sz w:val="28"/>
          <w:szCs w:val="28"/>
          <w:lang w:eastAsia="ru-RU"/>
        </w:rPr>
        <w:t>В 2012 году развитию системы образования Кировский муниципальный район Ленинградской области  способствовало также активное  участие в реализации мероприятий</w:t>
      </w:r>
      <w:r w:rsidRPr="00B7227A">
        <w:rPr>
          <w:rFonts w:ascii="Times New Roman" w:eastAsia="Times New Roman" w:hAnsi="Times New Roman" w:cs="Times New Roman"/>
          <w:i/>
          <w:sz w:val="28"/>
          <w:szCs w:val="28"/>
          <w:lang w:eastAsia="ru-RU"/>
        </w:rPr>
        <w:t xml:space="preserve"> </w:t>
      </w:r>
      <w:r w:rsidRPr="00B7227A">
        <w:rPr>
          <w:rFonts w:ascii="Times New Roman" w:eastAsia="Times New Roman" w:hAnsi="Times New Roman" w:cs="Times New Roman"/>
          <w:sz w:val="28"/>
          <w:szCs w:val="28"/>
          <w:lang w:eastAsia="ru-RU"/>
        </w:rPr>
        <w:t>приоритетного национального проекта «Образование» по различным направлениям, среди которых</w:t>
      </w:r>
      <w:r w:rsidRPr="00B7227A">
        <w:rPr>
          <w:rFonts w:ascii="Times New Roman" w:eastAsia="Times New Roman" w:hAnsi="Times New Roman" w:cs="Times New Roman"/>
          <w:b/>
          <w:bCs/>
          <w:i/>
          <w:iCs/>
          <w:sz w:val="28"/>
          <w:szCs w:val="28"/>
          <w:lang w:eastAsia="ru-RU"/>
        </w:rPr>
        <w:t xml:space="preserve">  - поддержка талантливых и одарённых детей, создание условий для их обучения, развития творческих способностей, успешности, возможности ранней профессиональной ориентации.</w:t>
      </w:r>
    </w:p>
    <w:p w:rsidR="00B7227A" w:rsidRPr="00B7227A" w:rsidRDefault="00B7227A" w:rsidP="00B7227A">
      <w:pPr>
        <w:spacing w:after="0" w:line="240" w:lineRule="auto"/>
        <w:ind w:firstLine="720"/>
        <w:jc w:val="both"/>
        <w:rPr>
          <w:rFonts w:ascii="Times New Roman" w:eastAsia="Times New Roman" w:hAnsi="Times New Roman" w:cs="Times New Roman"/>
          <w:bCs/>
          <w:iCs/>
          <w:sz w:val="28"/>
          <w:szCs w:val="28"/>
          <w:lang w:eastAsia="ru-RU"/>
        </w:rPr>
      </w:pPr>
      <w:r w:rsidRPr="00B7227A">
        <w:rPr>
          <w:rFonts w:ascii="Times New Roman" w:eastAsia="Times New Roman" w:hAnsi="Times New Roman" w:cs="Times New Roman"/>
          <w:bCs/>
          <w:iCs/>
          <w:sz w:val="28"/>
          <w:szCs w:val="28"/>
          <w:lang w:eastAsia="ru-RU"/>
        </w:rPr>
        <w:t>Особое значение в работе с одарёнными детьми имеет взаимодействие дополнительного и общего образования.</w:t>
      </w:r>
    </w:p>
    <w:p w:rsidR="00B7227A" w:rsidRPr="00B7227A" w:rsidRDefault="00B7227A" w:rsidP="00B7227A">
      <w:pPr>
        <w:spacing w:after="0" w:line="240" w:lineRule="auto"/>
        <w:ind w:firstLine="720"/>
        <w:jc w:val="both"/>
        <w:rPr>
          <w:rFonts w:ascii="Times New Roman" w:eastAsia="Times New Roman" w:hAnsi="Times New Roman" w:cs="Times New Roman"/>
          <w:bCs/>
          <w:iCs/>
          <w:sz w:val="28"/>
          <w:szCs w:val="28"/>
          <w:lang w:eastAsia="ru-RU"/>
        </w:rPr>
      </w:pPr>
      <w:r w:rsidRPr="00B7227A">
        <w:rPr>
          <w:rFonts w:ascii="Times New Roman" w:eastAsia="Times New Roman" w:hAnsi="Times New Roman" w:cs="Times New Roman"/>
          <w:bCs/>
          <w:iCs/>
          <w:sz w:val="28"/>
          <w:szCs w:val="28"/>
          <w:lang w:eastAsia="ru-RU"/>
        </w:rPr>
        <w:t>В районе работает 7 учреждений дополнительного образования детей, среди которых 3 детско-юношеские  спортивные школы. При МБОУ «ДЮСШ по футболу» открыта секция футбольного клуба «Зенит».</w:t>
      </w:r>
    </w:p>
    <w:p w:rsidR="00B7227A" w:rsidRPr="00B7227A" w:rsidRDefault="00B7227A" w:rsidP="00B7227A">
      <w:pPr>
        <w:widowControl w:val="0"/>
        <w:spacing w:after="0" w:line="240" w:lineRule="auto"/>
        <w:ind w:firstLine="720"/>
        <w:jc w:val="both"/>
        <w:rPr>
          <w:rFonts w:ascii="Times New Roman" w:eastAsia="Times New Roman" w:hAnsi="Times New Roman" w:cs="Times New Roman"/>
          <w:snapToGrid w:val="0"/>
          <w:sz w:val="28"/>
          <w:szCs w:val="28"/>
          <w:lang w:eastAsia="ru-RU"/>
        </w:rPr>
      </w:pPr>
      <w:r w:rsidRPr="00B7227A">
        <w:rPr>
          <w:rFonts w:ascii="Times New Roman" w:eastAsia="Times New Roman" w:hAnsi="Times New Roman" w:cs="Times New Roman"/>
          <w:i/>
          <w:snapToGrid w:val="0"/>
          <w:sz w:val="28"/>
          <w:szCs w:val="28"/>
          <w:lang w:eastAsia="ru-RU"/>
        </w:rPr>
        <w:t>В 2012 году дополнительным образованием</w:t>
      </w:r>
      <w:r w:rsidRPr="00B7227A">
        <w:rPr>
          <w:rFonts w:ascii="Times New Roman" w:eastAsia="Times New Roman" w:hAnsi="Times New Roman" w:cs="Times New Roman"/>
          <w:snapToGrid w:val="0"/>
          <w:sz w:val="28"/>
          <w:szCs w:val="28"/>
          <w:lang w:eastAsia="ru-RU"/>
        </w:rPr>
        <w:t xml:space="preserve"> было охвачено 5439</w:t>
      </w:r>
      <w:r w:rsidRPr="00B7227A">
        <w:rPr>
          <w:rFonts w:ascii="Times New Roman" w:eastAsia="Times New Roman" w:hAnsi="Times New Roman" w:cs="Times New Roman"/>
          <w:snapToGrid w:val="0"/>
          <w:color w:val="FF0000"/>
          <w:sz w:val="28"/>
          <w:szCs w:val="28"/>
          <w:lang w:eastAsia="ru-RU"/>
        </w:rPr>
        <w:t xml:space="preserve"> </w:t>
      </w:r>
      <w:r w:rsidRPr="00B7227A">
        <w:rPr>
          <w:rFonts w:ascii="Times New Roman" w:eastAsia="Times New Roman" w:hAnsi="Times New Roman" w:cs="Times New Roman"/>
          <w:snapToGrid w:val="0"/>
          <w:sz w:val="28"/>
          <w:szCs w:val="28"/>
          <w:lang w:eastAsia="ru-RU"/>
        </w:rPr>
        <w:t xml:space="preserve">человек, что составляет 80,6% от всех учащихся ОУ.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районе сложилась определённая система работы с детьми, имеющими повышенную мотивацию к обучению. В первую очередь, для такой категории «одарённых детей» ежегодно проводятся два тура Всероссийской олимпиады школьников – школьный и муниципальный.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2011-2012 учебном году Всероссийская олимпиада школьников прошла по 21 предмету. В ней приняли участие 802 ученика из 16 ОУ.</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Победителями и призёрами муниципального этапа олимпиад стал 231 школьник: 41 победитель и 190 призёров (205 школьников: 50 победителей и 155 призёров – в прошлом учебном году).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14 призовых мест заняли школьники в областном этапе Всероссийской олимпиады школьников (10 мест – в прошлом учебном году).</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2012 году повысилась активность и результативность участия детей и подростков в массовых мероприятиях различного уровня.</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            В 2011/2012 учебном году проведено более 20</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районных конкурсов, фестивалей, выставок, многие из которых были посвящены 85-ой годовщине Ленинградской области.</w:t>
      </w:r>
      <w:r w:rsidRPr="00B7227A">
        <w:rPr>
          <w:rFonts w:ascii="Tahoma" w:eastAsia="Times New Roman" w:hAnsi="Tahoma" w:cs="Tahoma"/>
          <w:sz w:val="28"/>
          <w:szCs w:val="28"/>
          <w:lang w:eastAsia="ru-RU"/>
        </w:rPr>
        <w:t xml:space="preserve"> </w:t>
      </w:r>
      <w:r w:rsidRPr="00B7227A">
        <w:rPr>
          <w:rFonts w:ascii="Times New Roman" w:eastAsia="Times New Roman" w:hAnsi="Times New Roman" w:cs="Times New Roman"/>
          <w:sz w:val="28"/>
          <w:szCs w:val="28"/>
          <w:lang w:eastAsia="ru-RU"/>
        </w:rPr>
        <w:t xml:space="preserve">В них приняли участие более 1118 человек из 22 образовательных учреждений района. </w:t>
      </w:r>
    </w:p>
    <w:p w:rsidR="00B7227A" w:rsidRPr="00B7227A" w:rsidRDefault="00B7227A" w:rsidP="00B7227A">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color w:val="000000"/>
          <w:sz w:val="28"/>
          <w:szCs w:val="28"/>
          <w:lang w:eastAsia="ru-RU"/>
        </w:rPr>
        <w:t>Учащиеся школ района являлись активными участниками спортивных соревнований и конкурсов, среди которых Всероссийские спортивные соревнования «Президентские состязания», Всероссийские спортивные игры школьников «Президентские спортивные игры» и другие.</w:t>
      </w:r>
    </w:p>
    <w:p w:rsidR="00B7227A" w:rsidRPr="00B7227A" w:rsidRDefault="00B7227A" w:rsidP="00B7227A">
      <w:pPr>
        <w:widowControl w:val="0"/>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color w:val="000000"/>
          <w:sz w:val="28"/>
          <w:szCs w:val="28"/>
          <w:lang w:eastAsia="ru-RU"/>
        </w:rPr>
        <w:t xml:space="preserve">Для организации работы с одарёнными детьми в районе с </w:t>
      </w:r>
      <w:r w:rsidRPr="00B7227A">
        <w:rPr>
          <w:rFonts w:ascii="Times New Roman" w:eastAsia="Times New Roman" w:hAnsi="Times New Roman" w:cs="Times New Roman"/>
          <w:sz w:val="28"/>
          <w:szCs w:val="28"/>
          <w:lang w:eastAsia="ru-RU"/>
        </w:rPr>
        <w:t>01.08.2012</w:t>
      </w:r>
      <w:r w:rsidRPr="00B7227A">
        <w:rPr>
          <w:rFonts w:ascii="Times New Roman" w:eastAsia="Times New Roman" w:hAnsi="Times New Roman" w:cs="Times New Roman"/>
          <w:color w:val="000000"/>
          <w:sz w:val="28"/>
          <w:szCs w:val="28"/>
          <w:lang w:eastAsia="ru-RU"/>
        </w:rPr>
        <w:t xml:space="preserve"> года создан Центр организации работы с одарёнными детьми на базе МБОУ ДОД «ЦИТ».</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12  талантливых учащихся общеобразовательных учреждений района</w:t>
      </w:r>
      <w:r w:rsidRPr="00B7227A">
        <w:rPr>
          <w:rFonts w:ascii="Times New Roman" w:eastAsia="Times New Roman" w:hAnsi="Times New Roman" w:cs="Times New Roman"/>
          <w:color w:val="666666"/>
          <w:sz w:val="28"/>
          <w:szCs w:val="28"/>
          <w:lang w:eastAsia="ru-RU"/>
        </w:rPr>
        <w:t xml:space="preserve">   </w:t>
      </w:r>
      <w:r w:rsidRPr="00B7227A">
        <w:rPr>
          <w:rFonts w:ascii="Times New Roman" w:eastAsia="Times New Roman" w:hAnsi="Times New Roman" w:cs="Times New Roman"/>
          <w:sz w:val="28"/>
          <w:szCs w:val="28"/>
          <w:lang w:eastAsia="ru-RU"/>
        </w:rPr>
        <w:t>в 2012 году  обучались в Центре одаренных детей «Интеллект».</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105,0 тыс. руб. выделены Главой администрации Кировского муниципального района Ленинградской области на премирование медалистов в июне 2012 года.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2 выпускника 2012 года получают ежемесячные стипендии Губернатора Ленинградской области особо одаренным студентам-выпускникам школ Ленинградской области.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Традиционно в 2012 году прошли праздники чествования призёров олимпиад различного уровня и медалистов: районный праздник «Созвездие» и районный слёт медалистов.</w:t>
      </w:r>
    </w:p>
    <w:p w:rsidR="00B7227A" w:rsidRPr="00B7227A" w:rsidRDefault="00B7227A" w:rsidP="00B7227A">
      <w:pPr>
        <w:spacing w:after="0" w:line="240" w:lineRule="auto"/>
        <w:ind w:firstLine="720"/>
        <w:jc w:val="both"/>
        <w:rPr>
          <w:rFonts w:ascii="Times New Roman" w:eastAsia="Times New Roman" w:hAnsi="Times New Roman" w:cs="Times New Roman"/>
          <w:color w:val="FF6600"/>
          <w:sz w:val="28"/>
          <w:szCs w:val="28"/>
          <w:lang w:eastAsia="ru-RU"/>
        </w:rPr>
      </w:pPr>
    </w:p>
    <w:p w:rsidR="00B7227A" w:rsidRPr="00B7227A" w:rsidRDefault="00B7227A" w:rsidP="00B7227A">
      <w:pPr>
        <w:widowControl w:val="0"/>
        <w:spacing w:after="0" w:line="240" w:lineRule="auto"/>
        <w:ind w:firstLine="720"/>
        <w:jc w:val="both"/>
        <w:rPr>
          <w:rFonts w:ascii="Times New Roman" w:eastAsia="Times New Roman" w:hAnsi="Times New Roman" w:cs="Times New Roman"/>
          <w:b/>
          <w:i/>
          <w:snapToGrid w:val="0"/>
          <w:sz w:val="28"/>
          <w:szCs w:val="28"/>
          <w:lang w:eastAsia="ru-RU"/>
        </w:rPr>
      </w:pPr>
      <w:r w:rsidRPr="00B7227A">
        <w:rPr>
          <w:rFonts w:ascii="Times New Roman" w:eastAsia="Times New Roman" w:hAnsi="Times New Roman" w:cs="Times New Roman"/>
          <w:snapToGrid w:val="0"/>
          <w:sz w:val="28"/>
          <w:szCs w:val="28"/>
          <w:lang w:eastAsia="ru-RU"/>
        </w:rPr>
        <w:t>Немаловажным условием качественного образования является  э</w:t>
      </w:r>
      <w:r w:rsidRPr="00B7227A">
        <w:rPr>
          <w:rFonts w:ascii="Times New Roman" w:eastAsia="Times New Roman" w:hAnsi="Times New Roman" w:cs="Times New Roman"/>
          <w:b/>
          <w:snapToGrid w:val="0"/>
          <w:sz w:val="28"/>
          <w:szCs w:val="28"/>
          <w:lang w:eastAsia="ru-RU"/>
        </w:rPr>
        <w:t xml:space="preserve">ффективность </w:t>
      </w:r>
      <w:proofErr w:type="gramStart"/>
      <w:r w:rsidRPr="00B7227A">
        <w:rPr>
          <w:rFonts w:ascii="Times New Roman" w:eastAsia="Times New Roman" w:hAnsi="Times New Roman" w:cs="Times New Roman"/>
          <w:b/>
          <w:snapToGrid w:val="0"/>
          <w:sz w:val="28"/>
          <w:szCs w:val="28"/>
          <w:lang w:eastAsia="ru-RU"/>
        </w:rPr>
        <w:t>процесса обеспечения системы образования района</w:t>
      </w:r>
      <w:proofErr w:type="gramEnd"/>
      <w:r w:rsidRPr="00B7227A">
        <w:rPr>
          <w:rFonts w:ascii="Times New Roman" w:eastAsia="Times New Roman" w:hAnsi="Times New Roman" w:cs="Times New Roman"/>
          <w:b/>
          <w:snapToGrid w:val="0"/>
          <w:sz w:val="28"/>
          <w:szCs w:val="28"/>
          <w:lang w:eastAsia="ru-RU"/>
        </w:rPr>
        <w:t xml:space="preserve"> педагогическими кадрами</w:t>
      </w:r>
      <w:r w:rsidRPr="00B7227A">
        <w:rPr>
          <w:rFonts w:ascii="Times New Roman" w:eastAsia="Times New Roman" w:hAnsi="Times New Roman" w:cs="Times New Roman"/>
          <w:b/>
          <w:i/>
          <w:snapToGrid w:val="0"/>
          <w:sz w:val="28"/>
          <w:szCs w:val="28"/>
          <w:lang w:eastAsia="ru-RU"/>
        </w:rPr>
        <w:t xml:space="preserve">.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SimSun" w:hAnsi="Times New Roman" w:cs="Mangal"/>
          <w:kern w:val="2"/>
          <w:sz w:val="28"/>
          <w:szCs w:val="28"/>
          <w:lang w:eastAsia="hi-IN" w:bidi="hi-IN"/>
        </w:rPr>
        <w:t>С 01 сентября 2012 года образовательный проце</w:t>
      </w:r>
      <w:proofErr w:type="gramStart"/>
      <w:r w:rsidRPr="00B7227A">
        <w:rPr>
          <w:rFonts w:ascii="Times New Roman" w:eastAsia="SimSun" w:hAnsi="Times New Roman" w:cs="Mangal"/>
          <w:kern w:val="2"/>
          <w:sz w:val="28"/>
          <w:szCs w:val="28"/>
          <w:lang w:eastAsia="hi-IN" w:bidi="hi-IN"/>
        </w:rPr>
        <w:t>сс в шк</w:t>
      </w:r>
      <w:proofErr w:type="gramEnd"/>
      <w:r w:rsidRPr="00B7227A">
        <w:rPr>
          <w:rFonts w:ascii="Times New Roman" w:eastAsia="SimSun" w:hAnsi="Times New Roman" w:cs="Mangal"/>
          <w:kern w:val="2"/>
          <w:sz w:val="28"/>
          <w:szCs w:val="28"/>
          <w:lang w:eastAsia="hi-IN" w:bidi="hi-IN"/>
        </w:rPr>
        <w:t>олах района осуществляли 518 учителей-предметников, что составляет 47% всех педагогических работников.</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Укомплектованность педагогическими кадрами составляет 100 %. </w:t>
      </w:r>
    </w:p>
    <w:p w:rsidR="00B7227A" w:rsidRPr="00B7227A" w:rsidRDefault="00B7227A" w:rsidP="00B7227A">
      <w:pPr>
        <w:spacing w:after="0" w:line="240" w:lineRule="auto"/>
        <w:ind w:firstLine="56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конец 2012 года 323 (75,8%) </w:t>
      </w:r>
      <w:proofErr w:type="gramStart"/>
      <w:r w:rsidRPr="00B7227A">
        <w:rPr>
          <w:rFonts w:ascii="Times New Roman" w:eastAsia="Times New Roman" w:hAnsi="Times New Roman" w:cs="Times New Roman"/>
          <w:sz w:val="28"/>
          <w:szCs w:val="28"/>
          <w:lang w:eastAsia="ru-RU"/>
        </w:rPr>
        <w:t>педагогических</w:t>
      </w:r>
      <w:proofErr w:type="gramEnd"/>
      <w:r w:rsidRPr="00B7227A">
        <w:rPr>
          <w:rFonts w:ascii="Times New Roman" w:eastAsia="Times New Roman" w:hAnsi="Times New Roman" w:cs="Times New Roman"/>
          <w:sz w:val="28"/>
          <w:szCs w:val="28"/>
          <w:lang w:eastAsia="ru-RU"/>
        </w:rPr>
        <w:t xml:space="preserve"> работника прошли курсы повышения квалификации по тематике ФГОС. Из них 100% педагогов обучено в начальной школе, 53% педагогов  в основной школе и 40 руководителей школ (74% от общего числа руководителей и заместителей руководителей школ). </w:t>
      </w:r>
    </w:p>
    <w:p w:rsidR="00B7227A" w:rsidRPr="00B7227A" w:rsidRDefault="00B7227A" w:rsidP="00B7227A">
      <w:pPr>
        <w:spacing w:after="0" w:line="240" w:lineRule="auto"/>
        <w:ind w:firstLine="709"/>
        <w:jc w:val="both"/>
        <w:rPr>
          <w:rFonts w:ascii="Times New Roman" w:eastAsia="Times New Roman" w:hAnsi="Times New Roman" w:cs="Times New Roman"/>
          <w:color w:val="FF0000"/>
          <w:sz w:val="28"/>
          <w:szCs w:val="28"/>
          <w:lang w:eastAsia="ru-RU"/>
        </w:rPr>
      </w:pPr>
      <w:r w:rsidRPr="00B7227A">
        <w:rPr>
          <w:rFonts w:ascii="Times New Roman" w:eastAsia="Times New Roman" w:hAnsi="Times New Roman" w:cs="Times New Roman"/>
          <w:sz w:val="28"/>
          <w:szCs w:val="28"/>
          <w:lang w:eastAsia="ru-RU"/>
        </w:rPr>
        <w:t>В 2012 году прошли аттестацию 20,7% педагогов, из них аттестацию на подтверждение занимаемой должности прошёл 21</w:t>
      </w:r>
      <w:r w:rsidRPr="00B7227A">
        <w:rPr>
          <w:rFonts w:ascii="Times New Roman" w:eastAsia="Times New Roman" w:hAnsi="Times New Roman" w:cs="Times New Roman"/>
          <w:color w:val="FF0000"/>
          <w:sz w:val="28"/>
          <w:szCs w:val="28"/>
          <w:lang w:eastAsia="ru-RU"/>
        </w:rPr>
        <w:t xml:space="preserve"> </w:t>
      </w:r>
      <w:r w:rsidRPr="00B7227A">
        <w:rPr>
          <w:rFonts w:ascii="Times New Roman" w:eastAsia="Times New Roman" w:hAnsi="Times New Roman" w:cs="Times New Roman"/>
          <w:sz w:val="28"/>
          <w:szCs w:val="28"/>
          <w:lang w:eastAsia="ru-RU"/>
        </w:rPr>
        <w:t>учитель, что составляет 5,0%.</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течение 2012 года решались задачи, направленные на внедрение моральных и материальных стимулов поддержки учительства, привлечению молодых талантливых педагогов. С целью повышения престижа профессии учителя были проведены конкурсы различного уровня.</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Победителем Всероссийского конкурса педагогического мастерства «Формула будущего» в номинации «Урок с использованием </w:t>
      </w:r>
      <w:r w:rsidRPr="00B7227A">
        <w:rPr>
          <w:rFonts w:ascii="Times New Roman" w:eastAsia="Times New Roman" w:hAnsi="Times New Roman" w:cs="Times New Roman"/>
          <w:sz w:val="28"/>
          <w:szCs w:val="28"/>
          <w:lang w:eastAsia="ru-RU"/>
        </w:rPr>
        <w:lastRenderedPageBreak/>
        <w:t>специализированных электронных образовательных ресурсов» стал Тимофеев А.А., педагог дополнительного образования МБОУ ДОД «ЦИТ».</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Победителем областного этапа Всероссийского конкурса «За нравственный подвиг учителя» стала учительница географии МКОУ «</w:t>
      </w:r>
      <w:proofErr w:type="spellStart"/>
      <w:r w:rsidRPr="00B7227A">
        <w:rPr>
          <w:rFonts w:ascii="Times New Roman" w:eastAsia="Times New Roman" w:hAnsi="Times New Roman" w:cs="Times New Roman"/>
          <w:sz w:val="28"/>
          <w:szCs w:val="28"/>
          <w:lang w:eastAsia="ru-RU"/>
        </w:rPr>
        <w:t>Суховская</w:t>
      </w:r>
      <w:proofErr w:type="spellEnd"/>
      <w:r w:rsidRPr="00B7227A">
        <w:rPr>
          <w:rFonts w:ascii="Times New Roman" w:eastAsia="Times New Roman" w:hAnsi="Times New Roman" w:cs="Times New Roman"/>
          <w:sz w:val="28"/>
          <w:szCs w:val="28"/>
          <w:lang w:eastAsia="ru-RU"/>
        </w:rPr>
        <w:t xml:space="preserve"> ОШ»  Кожевникова Н.А., а лауреатом данного конкурса стал учитель начальных классов той же школы  - Громов С.В.</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Дипломантами регионального конкурса по выявлению перспективных моделей государственно-общественного управления образованием  стал «управляющий совет»  </w:t>
      </w:r>
      <w:proofErr w:type="spellStart"/>
      <w:r w:rsidRPr="00B7227A">
        <w:rPr>
          <w:rFonts w:ascii="Times New Roman" w:eastAsia="Times New Roman" w:hAnsi="Times New Roman" w:cs="Times New Roman"/>
          <w:sz w:val="28"/>
          <w:szCs w:val="28"/>
          <w:lang w:eastAsia="ru-RU"/>
        </w:rPr>
        <w:t>МБОУ</w:t>
      </w:r>
      <w:proofErr w:type="gramStart"/>
      <w:r w:rsidRPr="00B7227A">
        <w:rPr>
          <w:rFonts w:ascii="Times New Roman" w:eastAsia="Times New Roman" w:hAnsi="Times New Roman" w:cs="Times New Roman"/>
          <w:sz w:val="28"/>
          <w:szCs w:val="28"/>
          <w:lang w:eastAsia="ru-RU"/>
        </w:rPr>
        <w:t>«Л</w:t>
      </w:r>
      <w:proofErr w:type="gramEnd"/>
      <w:r w:rsidRPr="00B7227A">
        <w:rPr>
          <w:rFonts w:ascii="Times New Roman" w:eastAsia="Times New Roman" w:hAnsi="Times New Roman" w:cs="Times New Roman"/>
          <w:sz w:val="28"/>
          <w:szCs w:val="28"/>
          <w:lang w:eastAsia="ru-RU"/>
        </w:rPr>
        <w:t>ицей</w:t>
      </w:r>
      <w:proofErr w:type="spellEnd"/>
      <w:r w:rsidRPr="00B7227A">
        <w:rPr>
          <w:rFonts w:ascii="Times New Roman" w:eastAsia="Times New Roman" w:hAnsi="Times New Roman" w:cs="Times New Roman"/>
          <w:sz w:val="28"/>
          <w:szCs w:val="28"/>
          <w:lang w:eastAsia="ru-RU"/>
        </w:rPr>
        <w:t xml:space="preserve"> г. Отрадное».</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Победителем районного конкурса «Классный самый классный» стала Кобзарь Оксана Васильевна, классный руководитель </w:t>
      </w:r>
      <w:proofErr w:type="spellStart"/>
      <w:r w:rsidRPr="00B7227A">
        <w:rPr>
          <w:rFonts w:ascii="Times New Roman" w:eastAsia="Times New Roman" w:hAnsi="Times New Roman" w:cs="Times New Roman"/>
          <w:sz w:val="28"/>
          <w:szCs w:val="28"/>
          <w:lang w:eastAsia="ru-RU"/>
        </w:rPr>
        <w:t>Мгинской</w:t>
      </w:r>
      <w:proofErr w:type="spellEnd"/>
      <w:r w:rsidRPr="00B7227A">
        <w:rPr>
          <w:rFonts w:ascii="Times New Roman" w:eastAsia="Times New Roman" w:hAnsi="Times New Roman" w:cs="Times New Roman"/>
          <w:sz w:val="28"/>
          <w:szCs w:val="28"/>
          <w:lang w:eastAsia="ru-RU"/>
        </w:rPr>
        <w:t xml:space="preserve"> СОШ.</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Победителями районного конкурса «Учитель года - 2011» стали учительницы английского языка МБОУ «Кировская гимназия» - Трофимова Виктория Михайловна и русского языка и литературы МБОУ «Павловской СОШ» - </w:t>
      </w:r>
      <w:proofErr w:type="spellStart"/>
      <w:r w:rsidRPr="00B7227A">
        <w:rPr>
          <w:rFonts w:ascii="Times New Roman" w:eastAsia="Times New Roman" w:hAnsi="Times New Roman" w:cs="Times New Roman"/>
          <w:sz w:val="28"/>
          <w:szCs w:val="28"/>
          <w:lang w:eastAsia="ru-RU"/>
        </w:rPr>
        <w:t>Михновец</w:t>
      </w:r>
      <w:proofErr w:type="spellEnd"/>
      <w:r w:rsidRPr="00B7227A">
        <w:rPr>
          <w:rFonts w:ascii="Times New Roman" w:eastAsia="Times New Roman" w:hAnsi="Times New Roman" w:cs="Times New Roman"/>
          <w:sz w:val="28"/>
          <w:szCs w:val="28"/>
          <w:lang w:eastAsia="ru-RU"/>
        </w:rPr>
        <w:t xml:space="preserve"> Мария Владимировна. Среди работников дошкольных учреждений победителем стала Никитина Яна Валентиновна, учитель-логопед МБДОУ «Детский сад комбинированного вида «Теремок».</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продолжалась работа по обеспечению  </w:t>
      </w:r>
      <w:r w:rsidRPr="00B7227A">
        <w:rPr>
          <w:rFonts w:ascii="Times New Roman" w:eastAsia="Times New Roman" w:hAnsi="Times New Roman" w:cs="Times New Roman"/>
          <w:b/>
          <w:sz w:val="28"/>
          <w:szCs w:val="28"/>
          <w:lang w:eastAsia="ru-RU"/>
        </w:rPr>
        <w:t>доступности школьного образования</w:t>
      </w:r>
      <w:r w:rsidRPr="00B7227A">
        <w:rPr>
          <w:rFonts w:ascii="Times New Roman" w:eastAsia="Times New Roman" w:hAnsi="Times New Roman" w:cs="Times New Roman"/>
          <w:sz w:val="28"/>
          <w:szCs w:val="28"/>
          <w:lang w:eastAsia="ru-RU"/>
        </w:rPr>
        <w:t xml:space="preserve"> для детей с ограниченными возможностями здоровья:</w:t>
      </w:r>
    </w:p>
    <w:p w:rsidR="00B7227A" w:rsidRPr="00B7227A" w:rsidRDefault="00B7227A" w:rsidP="00B7227A">
      <w:pPr>
        <w:numPr>
          <w:ilvl w:val="0"/>
          <w:numId w:val="9"/>
        </w:numPr>
        <w:spacing w:after="0" w:line="240" w:lineRule="auto"/>
        <w:ind w:firstLine="92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для 9 детей-инвалидов созданы условия для организации дистанционного обучения;</w:t>
      </w:r>
    </w:p>
    <w:p w:rsidR="00B7227A" w:rsidRPr="00B7227A" w:rsidRDefault="00B7227A" w:rsidP="00B7227A">
      <w:pPr>
        <w:numPr>
          <w:ilvl w:val="0"/>
          <w:numId w:val="9"/>
        </w:numPr>
        <w:spacing w:after="0" w:line="240" w:lineRule="auto"/>
        <w:ind w:firstLine="927"/>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для 3-х детей – инвалидов созданы условия для получения дополнительного образования в области информационных технологий, велась их подготовка к конкурсам.</w:t>
      </w:r>
    </w:p>
    <w:p w:rsidR="00B7227A" w:rsidRPr="00B7227A" w:rsidRDefault="00B7227A" w:rsidP="00B7227A">
      <w:pPr>
        <w:spacing w:after="0" w:line="240" w:lineRule="auto"/>
        <w:ind w:firstLine="851"/>
        <w:jc w:val="both"/>
        <w:rPr>
          <w:rFonts w:ascii="Times New Roman" w:eastAsia="Times New Roman" w:hAnsi="Times New Roman" w:cs="Times New Roman"/>
          <w:b/>
          <w:i/>
          <w:sz w:val="28"/>
          <w:szCs w:val="28"/>
          <w:lang w:eastAsia="ru-RU"/>
        </w:rPr>
      </w:pPr>
      <w:r w:rsidRPr="00B7227A">
        <w:rPr>
          <w:rFonts w:ascii="Times New Roman" w:eastAsia="Times New Roman" w:hAnsi="Times New Roman" w:cs="Times New Roman"/>
          <w:color w:val="222222"/>
          <w:sz w:val="28"/>
          <w:szCs w:val="28"/>
          <w:lang w:eastAsia="ru-RU"/>
        </w:rPr>
        <w:t>Мощный ресурс для достижения  системных преобразований заложен в целевых программах</w:t>
      </w:r>
      <w:r w:rsidRPr="00B7227A">
        <w:rPr>
          <w:rFonts w:ascii="Times New Roman" w:eastAsia="Times New Roman" w:hAnsi="Times New Roman" w:cs="Times New Roman"/>
          <w:b/>
          <w:i/>
          <w:sz w:val="28"/>
          <w:szCs w:val="28"/>
          <w:lang w:eastAsia="ru-RU"/>
        </w:rPr>
        <w:t>, направленных на    развитие  материально-технического, учебно-материального и кадрового ресурса.</w:t>
      </w:r>
    </w:p>
    <w:p w:rsidR="00B7227A" w:rsidRPr="00B7227A" w:rsidRDefault="00B7227A" w:rsidP="00B7227A">
      <w:pPr>
        <w:spacing w:after="0" w:line="240" w:lineRule="auto"/>
        <w:ind w:firstLine="851"/>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2012 году на развитие материально-технической базы образовательных учреждений израсходовано:</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 Программе «Развитие образования МО «Кировский район Ленинградской области на 2011-2015гг»  6000,0 ты</w:t>
      </w:r>
      <w:r w:rsidR="00E847C8">
        <w:rPr>
          <w:rFonts w:ascii="Times New Roman" w:eastAsia="Times New Roman" w:hAnsi="Times New Roman" w:cs="Times New Roman"/>
          <w:sz w:val="28"/>
          <w:szCs w:val="28"/>
          <w:lang w:eastAsia="ru-RU"/>
        </w:rPr>
        <w:t>с</w:t>
      </w:r>
      <w:r w:rsidRPr="00B7227A">
        <w:rPr>
          <w:rFonts w:ascii="Times New Roman" w:eastAsia="Times New Roman" w:hAnsi="Times New Roman" w:cs="Times New Roman"/>
          <w:sz w:val="28"/>
          <w:szCs w:val="28"/>
          <w:lang w:eastAsia="ru-RU"/>
        </w:rPr>
        <w:t>.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  Программе «Безопасность образовательных учреждений на 2011-2012гг»  -7446,0 тыс.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 Программе «Благоустройство территорий образовательных учреждений на 2011-2013гг» - 4534,0  тыс.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Адресная программа капитального и текущего ремонта по разделу «Образование» освоена на сумму – 32699,5 тыс. руб.</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Целевая программа «Лето-2012» освоена на сумму 6544,0 тыс. руб.</w:t>
      </w:r>
    </w:p>
    <w:p w:rsidR="00B7227A" w:rsidRPr="00B7227A" w:rsidRDefault="00B7227A" w:rsidP="00B7227A">
      <w:pPr>
        <w:suppressAutoHyphens/>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рамках реализации Комплекса мер по модернизации в 2012 году общеобразовательным учреждениям района  выделено и освоено из федерального бюджета 12 497,8 тыс. руб. с целью </w:t>
      </w:r>
      <w:proofErr w:type="gramStart"/>
      <w:r w:rsidRPr="00B7227A">
        <w:rPr>
          <w:rFonts w:ascii="Times New Roman" w:eastAsia="Times New Roman" w:hAnsi="Times New Roman" w:cs="Times New Roman"/>
          <w:sz w:val="28"/>
          <w:szCs w:val="28"/>
          <w:lang w:eastAsia="ru-RU"/>
        </w:rPr>
        <w:t>углубления процессов модернизации системы общего образования</w:t>
      </w:r>
      <w:proofErr w:type="gramEnd"/>
      <w:r w:rsidRPr="00B7227A">
        <w:rPr>
          <w:rFonts w:ascii="Times New Roman" w:eastAsia="Times New Roman" w:hAnsi="Times New Roman" w:cs="Times New Roman"/>
          <w:sz w:val="28"/>
          <w:szCs w:val="28"/>
          <w:lang w:eastAsia="ru-RU"/>
        </w:rPr>
        <w:t>. Из региональных средств освоено  3682,8 тыс. руб., из муниципального бюджета – 1830,86 тыс. руб., из внебюджетных средств - 270,0 тыс. руб.</w:t>
      </w:r>
    </w:p>
    <w:p w:rsidR="00B7227A" w:rsidRPr="00B7227A" w:rsidRDefault="00B7227A" w:rsidP="00B7227A">
      <w:pPr>
        <w:suppressAutoHyphens/>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Данные средства были направлены на развитие</w:t>
      </w:r>
      <w:r w:rsidRPr="00B7227A">
        <w:rPr>
          <w:rFonts w:ascii="Times New Roman CYR" w:eastAsia="Times New Roman" w:hAnsi="Times New Roman CYR" w:cs="Times New Roman CYR"/>
          <w:sz w:val="28"/>
          <w:szCs w:val="28"/>
          <w:lang w:eastAsia="ru-RU"/>
        </w:rPr>
        <w:t xml:space="preserve"> школьной инфраструктуры и  учебно-материальной базы. </w:t>
      </w:r>
    </w:p>
    <w:p w:rsidR="00B7227A" w:rsidRPr="00B7227A" w:rsidRDefault="00B7227A" w:rsidP="00B7227A">
      <w:pPr>
        <w:tabs>
          <w:tab w:val="left" w:pos="180"/>
        </w:tabs>
        <w:autoSpaceDE w:val="0"/>
        <w:autoSpaceDN w:val="0"/>
        <w:adjustRightInd w:val="0"/>
        <w:spacing w:after="0" w:line="240" w:lineRule="auto"/>
        <w:ind w:right="-284" w:firstLine="709"/>
        <w:jc w:val="both"/>
        <w:outlineLvl w:val="0"/>
        <w:rPr>
          <w:rFonts w:ascii="Times New Roman CYR" w:eastAsia="Times New Roman" w:hAnsi="Times New Roman CYR" w:cs="Times New Roman CYR"/>
          <w:sz w:val="28"/>
          <w:szCs w:val="28"/>
          <w:lang w:eastAsia="ru-RU"/>
        </w:rPr>
      </w:pPr>
      <w:r w:rsidRPr="00B7227A">
        <w:rPr>
          <w:rFonts w:ascii="Times New Roman CYR" w:eastAsia="Times New Roman" w:hAnsi="Times New Roman CYR" w:cs="Times New Roman CYR"/>
          <w:color w:val="000000"/>
          <w:sz w:val="28"/>
          <w:szCs w:val="28"/>
          <w:lang w:eastAsia="ru-RU"/>
        </w:rPr>
        <w:t xml:space="preserve">В 2012 </w:t>
      </w:r>
      <w:proofErr w:type="gramStart"/>
      <w:r w:rsidRPr="00B7227A">
        <w:rPr>
          <w:rFonts w:ascii="Times New Roman CYR" w:eastAsia="Times New Roman" w:hAnsi="Times New Roman CYR" w:cs="Times New Roman CYR"/>
          <w:color w:val="000000"/>
          <w:sz w:val="28"/>
          <w:szCs w:val="28"/>
          <w:lang w:eastAsia="ru-RU"/>
        </w:rPr>
        <w:t>году достигнут</w:t>
      </w:r>
      <w:proofErr w:type="gramEnd"/>
      <w:r w:rsidRPr="00B7227A">
        <w:rPr>
          <w:rFonts w:ascii="Times New Roman CYR" w:eastAsia="Times New Roman" w:hAnsi="Times New Roman CYR" w:cs="Times New Roman CYR"/>
          <w:color w:val="000000"/>
          <w:sz w:val="28"/>
          <w:szCs w:val="28"/>
          <w:lang w:eastAsia="ru-RU"/>
        </w:rPr>
        <w:t xml:space="preserve"> высокий показатель обеспечения школ компьютерным оборудованием:</w:t>
      </w:r>
    </w:p>
    <w:p w:rsidR="00B7227A" w:rsidRPr="00B7227A" w:rsidRDefault="00B7227A" w:rsidP="00B7227A">
      <w:pPr>
        <w:tabs>
          <w:tab w:val="left" w:pos="180"/>
        </w:tabs>
        <w:autoSpaceDE w:val="0"/>
        <w:autoSpaceDN w:val="0"/>
        <w:adjustRightInd w:val="0"/>
        <w:spacing w:after="0" w:line="240" w:lineRule="auto"/>
        <w:ind w:right="-284"/>
        <w:jc w:val="both"/>
        <w:rPr>
          <w:rFonts w:ascii="Times New Roman CYR" w:eastAsia="Times New Roman" w:hAnsi="Times New Roman CYR" w:cs="Times New Roman CYR"/>
          <w:sz w:val="28"/>
          <w:szCs w:val="28"/>
          <w:lang w:eastAsia="ru-RU"/>
        </w:rPr>
      </w:pPr>
      <w:proofErr w:type="gramStart"/>
      <w:r w:rsidRPr="00B7227A">
        <w:rPr>
          <w:rFonts w:ascii="Times New Roman" w:eastAsia="Times New Roman" w:hAnsi="Times New Roman" w:cs="Times New Roman"/>
          <w:color w:val="000000"/>
          <w:sz w:val="28"/>
          <w:szCs w:val="28"/>
          <w:lang w:eastAsia="ru-RU"/>
        </w:rPr>
        <w:t xml:space="preserve">- </w:t>
      </w:r>
      <w:r w:rsidRPr="00B7227A">
        <w:rPr>
          <w:rFonts w:ascii="Times New Roman" w:eastAsia="Times New Roman" w:hAnsi="Times New Roman" w:cs="Times New Roman"/>
          <w:b/>
          <w:bCs/>
          <w:color w:val="000000"/>
          <w:sz w:val="28"/>
          <w:szCs w:val="28"/>
          <w:lang w:eastAsia="ru-RU"/>
        </w:rPr>
        <w:t>85,2%</w:t>
      </w:r>
      <w:r w:rsidRPr="00B7227A">
        <w:rPr>
          <w:rFonts w:ascii="Times New Roman" w:eastAsia="Times New Roman" w:hAnsi="Times New Roman" w:cs="Times New Roman"/>
          <w:color w:val="000000"/>
          <w:sz w:val="28"/>
          <w:szCs w:val="28"/>
          <w:lang w:eastAsia="ru-RU"/>
        </w:rPr>
        <w:t xml:space="preserve"> </w:t>
      </w:r>
      <w:r w:rsidRPr="00B7227A">
        <w:rPr>
          <w:rFonts w:ascii="Times New Roman CYR" w:eastAsia="Times New Roman" w:hAnsi="Times New Roman CYR" w:cs="Times New Roman CYR"/>
          <w:sz w:val="28"/>
          <w:szCs w:val="28"/>
          <w:lang w:eastAsia="ru-RU"/>
        </w:rPr>
        <w:t xml:space="preserve">рабочих мест педагогических работников оснащены персональными компьютерами, </w:t>
      </w:r>
      <w:r w:rsidRPr="00B7227A">
        <w:rPr>
          <w:rFonts w:ascii="Times New Roman CYR" w:eastAsia="Times New Roman" w:hAnsi="Times New Roman CYR" w:cs="Times New Roman CYR"/>
          <w:b/>
          <w:bCs/>
          <w:sz w:val="28"/>
          <w:szCs w:val="28"/>
          <w:lang w:eastAsia="ru-RU"/>
        </w:rPr>
        <w:t>23,4%</w:t>
      </w:r>
      <w:r w:rsidRPr="00B7227A">
        <w:rPr>
          <w:rFonts w:ascii="Times New Roman CYR" w:eastAsia="Times New Roman" w:hAnsi="Times New Roman CYR" w:cs="Times New Roman CYR"/>
          <w:sz w:val="28"/>
          <w:szCs w:val="28"/>
          <w:lang w:eastAsia="ru-RU"/>
        </w:rPr>
        <w:t xml:space="preserve"> из которых подключены к сети Интернет;</w:t>
      </w:r>
      <w:proofErr w:type="gramEnd"/>
    </w:p>
    <w:p w:rsidR="00B7227A" w:rsidRPr="00B7227A" w:rsidRDefault="00B7227A" w:rsidP="00B7227A">
      <w:pPr>
        <w:tabs>
          <w:tab w:val="left" w:pos="180"/>
        </w:tabs>
        <w:autoSpaceDE w:val="0"/>
        <w:autoSpaceDN w:val="0"/>
        <w:adjustRightInd w:val="0"/>
        <w:spacing w:after="0" w:line="240" w:lineRule="auto"/>
        <w:ind w:right="-284"/>
        <w:jc w:val="both"/>
        <w:rPr>
          <w:rFonts w:ascii="Times New Roman CYR" w:eastAsia="Times New Roman" w:hAnsi="Times New Roman CYR" w:cs="Times New Roman CYR"/>
          <w:sz w:val="28"/>
          <w:szCs w:val="28"/>
          <w:lang w:eastAsia="ru-RU"/>
        </w:rPr>
      </w:pPr>
      <w:r w:rsidRPr="00B7227A">
        <w:rPr>
          <w:rFonts w:ascii="Times New Roman" w:eastAsia="Times New Roman" w:hAnsi="Times New Roman" w:cs="Times New Roman"/>
          <w:color w:val="000000"/>
          <w:sz w:val="28"/>
          <w:szCs w:val="28"/>
          <w:lang w:eastAsia="ru-RU"/>
        </w:rPr>
        <w:t xml:space="preserve">- </w:t>
      </w:r>
      <w:r w:rsidRPr="00B7227A">
        <w:rPr>
          <w:rFonts w:ascii="Times New Roman CYR" w:eastAsia="Times New Roman" w:hAnsi="Times New Roman CYR" w:cs="Times New Roman CYR"/>
          <w:color w:val="000000"/>
          <w:sz w:val="28"/>
          <w:szCs w:val="28"/>
          <w:lang w:eastAsia="ru-RU"/>
        </w:rPr>
        <w:t xml:space="preserve">число школ, оснащенных интерактивными досками, возросло на 11,1% и </w:t>
      </w:r>
      <w:r w:rsidRPr="00B7227A">
        <w:rPr>
          <w:rFonts w:ascii="Times New Roman CYR" w:eastAsia="Times New Roman" w:hAnsi="Times New Roman CYR" w:cs="Times New Roman CYR"/>
          <w:sz w:val="28"/>
          <w:szCs w:val="28"/>
          <w:lang w:eastAsia="ru-RU"/>
        </w:rPr>
        <w:t xml:space="preserve">составляет  </w:t>
      </w:r>
      <w:r w:rsidRPr="00B7227A">
        <w:rPr>
          <w:rFonts w:ascii="Times New Roman CYR" w:eastAsia="Times New Roman" w:hAnsi="Times New Roman CYR" w:cs="Times New Roman CYR"/>
          <w:b/>
          <w:bCs/>
          <w:sz w:val="28"/>
          <w:szCs w:val="28"/>
          <w:lang w:eastAsia="ru-RU"/>
        </w:rPr>
        <w:t>94,4%</w:t>
      </w:r>
      <w:r w:rsidRPr="00B7227A">
        <w:rPr>
          <w:rFonts w:ascii="Times New Roman CYR" w:eastAsia="Times New Roman" w:hAnsi="Times New Roman CYR" w:cs="Times New Roman CYR"/>
          <w:sz w:val="28"/>
          <w:szCs w:val="28"/>
          <w:lang w:eastAsia="ru-RU"/>
        </w:rPr>
        <w:t>;</w:t>
      </w:r>
    </w:p>
    <w:p w:rsidR="00B7227A" w:rsidRPr="00B7227A" w:rsidRDefault="00B7227A" w:rsidP="00B7227A">
      <w:pPr>
        <w:tabs>
          <w:tab w:val="left" w:pos="180"/>
        </w:tabs>
        <w:autoSpaceDE w:val="0"/>
        <w:autoSpaceDN w:val="0"/>
        <w:adjustRightInd w:val="0"/>
        <w:spacing w:after="0" w:line="240" w:lineRule="auto"/>
        <w:ind w:right="-284"/>
        <w:jc w:val="both"/>
        <w:rPr>
          <w:rFonts w:ascii="Times New Roman CYR" w:eastAsia="Times New Roman" w:hAnsi="Times New Roman CYR" w:cs="Times New Roman CYR"/>
          <w:color w:val="FF0000"/>
          <w:sz w:val="28"/>
          <w:szCs w:val="28"/>
          <w:lang w:eastAsia="ru-RU"/>
        </w:rPr>
      </w:pP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b/>
          <w:bCs/>
          <w:sz w:val="28"/>
          <w:szCs w:val="28"/>
          <w:lang w:eastAsia="ru-RU"/>
        </w:rPr>
        <w:t>100%</w:t>
      </w:r>
      <w:r w:rsidRPr="00B7227A">
        <w:rPr>
          <w:rFonts w:ascii="Times New Roman" w:eastAsia="Times New Roman" w:hAnsi="Times New Roman" w:cs="Times New Roman"/>
          <w:sz w:val="28"/>
          <w:szCs w:val="28"/>
          <w:lang w:eastAsia="ru-RU"/>
        </w:rPr>
        <w:t xml:space="preserve"> </w:t>
      </w:r>
      <w:r w:rsidRPr="00B7227A">
        <w:rPr>
          <w:rFonts w:ascii="Times New Roman CYR" w:eastAsia="Times New Roman" w:hAnsi="Times New Roman CYR" w:cs="Times New Roman CYR"/>
          <w:sz w:val="28"/>
          <w:szCs w:val="28"/>
          <w:lang w:eastAsia="ru-RU"/>
        </w:rPr>
        <w:t xml:space="preserve">школ </w:t>
      </w:r>
      <w:proofErr w:type="gramStart"/>
      <w:r w:rsidRPr="00B7227A">
        <w:rPr>
          <w:rFonts w:ascii="Times New Roman CYR" w:eastAsia="Times New Roman" w:hAnsi="Times New Roman CYR" w:cs="Times New Roman CYR"/>
          <w:sz w:val="28"/>
          <w:szCs w:val="28"/>
          <w:lang w:eastAsia="ru-RU"/>
        </w:rPr>
        <w:t>оснащены</w:t>
      </w:r>
      <w:proofErr w:type="gramEnd"/>
      <w:r w:rsidRPr="00B7227A">
        <w:rPr>
          <w:rFonts w:ascii="Times New Roman CYR" w:eastAsia="Times New Roman" w:hAnsi="Times New Roman CYR" w:cs="Times New Roman CYR"/>
          <w:sz w:val="28"/>
          <w:szCs w:val="28"/>
          <w:lang w:eastAsia="ru-RU"/>
        </w:rPr>
        <w:t xml:space="preserve"> мультимедийными проекторами.</w:t>
      </w:r>
      <w:r w:rsidRPr="00B7227A">
        <w:rPr>
          <w:rFonts w:ascii="Times New Roman CYR" w:eastAsia="Times New Roman" w:hAnsi="Times New Roman CYR" w:cs="Times New Roman CYR"/>
          <w:color w:val="FF0000"/>
          <w:sz w:val="28"/>
          <w:szCs w:val="28"/>
          <w:lang w:eastAsia="ru-RU"/>
        </w:rPr>
        <w:t xml:space="preserve"> </w:t>
      </w:r>
    </w:p>
    <w:p w:rsidR="00B7227A" w:rsidRPr="00B7227A" w:rsidRDefault="00B7227A" w:rsidP="00B7227A">
      <w:pPr>
        <w:tabs>
          <w:tab w:val="left" w:pos="180"/>
        </w:tabs>
        <w:autoSpaceDE w:val="0"/>
        <w:autoSpaceDN w:val="0"/>
        <w:adjustRightInd w:val="0"/>
        <w:spacing w:after="0" w:line="240" w:lineRule="auto"/>
        <w:ind w:right="-284" w:firstLine="709"/>
        <w:jc w:val="both"/>
        <w:rPr>
          <w:rFonts w:ascii="Times New Roman CYR" w:eastAsia="Times New Roman" w:hAnsi="Times New Roman CYR" w:cs="Times New Roman CYR"/>
          <w:color w:val="FF0000"/>
          <w:sz w:val="28"/>
          <w:szCs w:val="28"/>
          <w:lang w:eastAsia="ru-RU"/>
        </w:rPr>
      </w:pPr>
      <w:r w:rsidRPr="00B7227A">
        <w:rPr>
          <w:rFonts w:ascii="Times New Roman CYR" w:eastAsia="Times New Roman" w:hAnsi="Times New Roman CYR" w:cs="Times New Roman CYR"/>
          <w:sz w:val="28"/>
          <w:szCs w:val="28"/>
          <w:lang w:eastAsia="ru-RU"/>
        </w:rPr>
        <w:t xml:space="preserve">В 2012 году приобретен   автобус для МБОУ </w:t>
      </w:r>
      <w:r w:rsidRPr="00B7227A">
        <w:rPr>
          <w:rFonts w:ascii="Times New Roman" w:eastAsia="Times New Roman" w:hAnsi="Times New Roman" w:cs="Times New Roman"/>
          <w:sz w:val="28"/>
          <w:szCs w:val="28"/>
          <w:lang w:eastAsia="ru-RU"/>
        </w:rPr>
        <w:t>«</w:t>
      </w:r>
      <w:proofErr w:type="spellStart"/>
      <w:r w:rsidRPr="00B7227A">
        <w:rPr>
          <w:rFonts w:ascii="Times New Roman CYR" w:eastAsia="Times New Roman" w:hAnsi="Times New Roman CYR" w:cs="Times New Roman CYR"/>
          <w:sz w:val="28"/>
          <w:szCs w:val="28"/>
          <w:lang w:eastAsia="ru-RU"/>
        </w:rPr>
        <w:t>Назиевская</w:t>
      </w:r>
      <w:proofErr w:type="spellEnd"/>
      <w:r w:rsidRPr="00B7227A">
        <w:rPr>
          <w:rFonts w:ascii="Times New Roman CYR" w:eastAsia="Times New Roman" w:hAnsi="Times New Roman CYR" w:cs="Times New Roman CYR"/>
          <w:sz w:val="28"/>
          <w:szCs w:val="28"/>
          <w:lang w:eastAsia="ru-RU"/>
        </w:rPr>
        <w:t xml:space="preserve"> средняя общеобразовательная школа</w:t>
      </w:r>
      <w:r w:rsidRPr="00B7227A">
        <w:rPr>
          <w:rFonts w:ascii="Times New Roman" w:eastAsia="Times New Roman" w:hAnsi="Times New Roman" w:cs="Times New Roman"/>
          <w:sz w:val="28"/>
          <w:szCs w:val="28"/>
          <w:lang w:eastAsia="ru-RU"/>
        </w:rPr>
        <w:t xml:space="preserve">» </w:t>
      </w:r>
      <w:r w:rsidRPr="00B7227A">
        <w:rPr>
          <w:rFonts w:ascii="Times New Roman CYR" w:eastAsia="Times New Roman" w:hAnsi="Times New Roman CYR" w:cs="Times New Roman CYR"/>
          <w:sz w:val="28"/>
          <w:szCs w:val="28"/>
          <w:lang w:eastAsia="ru-RU"/>
        </w:rPr>
        <w:t xml:space="preserve">за счёт регионального бюджета.  </w:t>
      </w:r>
    </w:p>
    <w:p w:rsidR="00B7227A" w:rsidRPr="00B7227A" w:rsidRDefault="00B7227A" w:rsidP="00B7227A">
      <w:pPr>
        <w:tabs>
          <w:tab w:val="left" w:pos="180"/>
        </w:tabs>
        <w:autoSpaceDE w:val="0"/>
        <w:autoSpaceDN w:val="0"/>
        <w:adjustRightInd w:val="0"/>
        <w:spacing w:after="0" w:line="240" w:lineRule="auto"/>
        <w:ind w:right="-284"/>
        <w:jc w:val="both"/>
        <w:rPr>
          <w:rFonts w:ascii="Times New Roman" w:eastAsia="Times New Roman" w:hAnsi="Times New Roman" w:cs="Times New Roman"/>
          <w:color w:val="000000"/>
          <w:sz w:val="28"/>
          <w:szCs w:val="28"/>
          <w:lang w:eastAsia="ru-RU"/>
        </w:rPr>
      </w:pPr>
      <w:r w:rsidRPr="00B7227A">
        <w:rPr>
          <w:rFonts w:ascii="Times New Roman" w:eastAsia="Times New Roman" w:hAnsi="Times New Roman" w:cs="Times New Roman"/>
          <w:sz w:val="28"/>
          <w:szCs w:val="28"/>
          <w:lang w:eastAsia="ru-RU"/>
        </w:rPr>
        <w:t xml:space="preserve">          Существенно улучшилась ситуация и с организацией школьного питания.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Охват </w:t>
      </w:r>
      <w:proofErr w:type="gramStart"/>
      <w:r w:rsidRPr="00B7227A">
        <w:rPr>
          <w:rFonts w:ascii="Times New Roman" w:eastAsia="Times New Roman" w:hAnsi="Times New Roman" w:cs="Times New Roman"/>
          <w:sz w:val="28"/>
          <w:szCs w:val="28"/>
          <w:lang w:eastAsia="ru-RU"/>
        </w:rPr>
        <w:t>обучающихся</w:t>
      </w:r>
      <w:proofErr w:type="gramEnd"/>
      <w:r w:rsidRPr="00B7227A">
        <w:rPr>
          <w:rFonts w:ascii="Times New Roman" w:eastAsia="Times New Roman" w:hAnsi="Times New Roman" w:cs="Times New Roman"/>
          <w:sz w:val="28"/>
          <w:szCs w:val="28"/>
          <w:lang w:eastAsia="ru-RU"/>
        </w:rPr>
        <w:t xml:space="preserve"> горячим питанием  увеличился  с 92,2% в 2011 году до 93,5% в 2012 году. При этом</w:t>
      </w:r>
      <w:proofErr w:type="gramStart"/>
      <w:r w:rsidRPr="00B7227A">
        <w:rPr>
          <w:rFonts w:ascii="Times New Roman" w:eastAsia="Times New Roman" w:hAnsi="Times New Roman" w:cs="Times New Roman"/>
          <w:sz w:val="28"/>
          <w:szCs w:val="28"/>
          <w:lang w:eastAsia="ru-RU"/>
        </w:rPr>
        <w:t>,</w:t>
      </w:r>
      <w:proofErr w:type="gramEnd"/>
      <w:r w:rsidRPr="00B7227A">
        <w:rPr>
          <w:rFonts w:ascii="Times New Roman" w:eastAsia="Times New Roman" w:hAnsi="Times New Roman" w:cs="Times New Roman"/>
          <w:sz w:val="28"/>
          <w:szCs w:val="28"/>
          <w:lang w:eastAsia="ru-RU"/>
        </w:rPr>
        <w:t xml:space="preserve"> во всех  образовательных учреждениях  района обеспечены условия для  100% охвата горячим питанием. </w:t>
      </w:r>
    </w:p>
    <w:p w:rsidR="00B7227A" w:rsidRPr="00B7227A" w:rsidRDefault="00B7227A" w:rsidP="00B7227A">
      <w:pPr>
        <w:spacing w:after="0" w:line="240" w:lineRule="auto"/>
        <w:ind w:firstLine="709"/>
        <w:jc w:val="both"/>
        <w:rPr>
          <w:rFonts w:ascii="Times New Roman CYR" w:eastAsia="Times New Roman" w:hAnsi="Times New Roman CYR" w:cs="Times New Roman CYR"/>
          <w:sz w:val="28"/>
          <w:szCs w:val="28"/>
          <w:lang w:eastAsia="ru-RU"/>
        </w:rPr>
      </w:pPr>
      <w:r w:rsidRPr="00B7227A">
        <w:rPr>
          <w:rFonts w:ascii="Times New Roman CYR" w:eastAsia="Times New Roman" w:hAnsi="Times New Roman CYR" w:cs="Times New Roman CYR"/>
          <w:sz w:val="28"/>
          <w:szCs w:val="28"/>
          <w:lang w:eastAsia="ru-RU"/>
        </w:rPr>
        <w:t xml:space="preserve">Вместе с тем, </w:t>
      </w:r>
      <w:r w:rsidRPr="00B7227A">
        <w:rPr>
          <w:rFonts w:ascii="Times New Roman CYR" w:eastAsia="Times New Roman" w:hAnsi="Times New Roman CYR" w:cs="Times New Roman CYR"/>
          <w:b/>
          <w:bCs/>
          <w:sz w:val="28"/>
          <w:szCs w:val="28"/>
          <w:lang w:eastAsia="ru-RU"/>
        </w:rPr>
        <w:t xml:space="preserve">требуется </w:t>
      </w:r>
      <w:r w:rsidRPr="00B7227A">
        <w:rPr>
          <w:rFonts w:ascii="Times New Roman CYR" w:eastAsia="Times New Roman" w:hAnsi="Times New Roman CYR" w:cs="Times New Roman CYR"/>
          <w:sz w:val="28"/>
          <w:szCs w:val="28"/>
          <w:lang w:eastAsia="ru-RU"/>
        </w:rPr>
        <w:t xml:space="preserve">существенное </w:t>
      </w:r>
      <w:r w:rsidRPr="00B7227A">
        <w:rPr>
          <w:rFonts w:ascii="Times New Roman CYR" w:eastAsia="Times New Roman" w:hAnsi="Times New Roman CYR" w:cs="Times New Roman CYR"/>
          <w:b/>
          <w:bCs/>
          <w:sz w:val="28"/>
          <w:szCs w:val="28"/>
          <w:lang w:eastAsia="ru-RU"/>
        </w:rPr>
        <w:t>дооснащение</w:t>
      </w:r>
      <w:r w:rsidRPr="00B7227A">
        <w:rPr>
          <w:rFonts w:ascii="Times New Roman CYR" w:eastAsia="Times New Roman" w:hAnsi="Times New Roman CYR" w:cs="Times New Roman CYR"/>
          <w:sz w:val="28"/>
          <w:szCs w:val="28"/>
          <w:lang w:eastAsia="ru-RU"/>
        </w:rPr>
        <w:t xml:space="preserve"> учреждений образования  в разрезе ступеней образования интерактивными и мультимедийными комплектами в целях  эффективной реализации ФГОС и создания условий для электронного обучения.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Проведенный анализ текущего состояния системы образования Кировский муниципальный район Ленинградской области позволил выявить </w:t>
      </w:r>
      <w:r w:rsidRPr="00B7227A">
        <w:rPr>
          <w:rFonts w:ascii="Times New Roman" w:eastAsia="Times New Roman" w:hAnsi="Times New Roman" w:cs="Times New Roman"/>
          <w:b/>
          <w:sz w:val="28"/>
          <w:szCs w:val="28"/>
          <w:lang w:eastAsia="ru-RU"/>
        </w:rPr>
        <w:t>основные проблемы</w:t>
      </w:r>
      <w:r w:rsidRPr="00B7227A">
        <w:rPr>
          <w:rFonts w:ascii="Times New Roman" w:eastAsia="Times New Roman" w:hAnsi="Times New Roman" w:cs="Times New Roman"/>
          <w:sz w:val="28"/>
          <w:szCs w:val="28"/>
          <w:lang w:eastAsia="ru-RU"/>
        </w:rPr>
        <w:t>, на решение которых следует направить усилия в 2013 году, а именно:</w:t>
      </w:r>
    </w:p>
    <w:p w:rsidR="00B7227A" w:rsidRPr="00B7227A" w:rsidRDefault="00B7227A" w:rsidP="00B7227A">
      <w:pPr>
        <w:widowControl w:val="0"/>
        <w:numPr>
          <w:ilvl w:val="0"/>
          <w:numId w:val="10"/>
        </w:numPr>
        <w:spacing w:after="0" w:line="240" w:lineRule="auto"/>
        <w:jc w:val="both"/>
        <w:rPr>
          <w:rFonts w:ascii="Times New Roman" w:eastAsia="Times New Roman" w:hAnsi="Times New Roman" w:cs="Times New Roman"/>
          <w:snapToGrid w:val="0"/>
          <w:sz w:val="28"/>
          <w:szCs w:val="28"/>
          <w:lang w:eastAsia="ru-RU"/>
        </w:rPr>
      </w:pPr>
      <w:r w:rsidRPr="00B7227A">
        <w:rPr>
          <w:rFonts w:ascii="Times New Roman" w:eastAsia="Times New Roman" w:hAnsi="Times New Roman" w:cs="Times New Roman"/>
          <w:snapToGrid w:val="0"/>
          <w:sz w:val="28"/>
          <w:szCs w:val="28"/>
          <w:lang w:eastAsia="ru-RU"/>
        </w:rPr>
        <w:t>остаётся острая нехватка мест в дошкольных образовательных учреждениях г. Кировск,  г. Шлиссельбург, п. Назия и п. Мга;</w:t>
      </w:r>
    </w:p>
    <w:p w:rsidR="00B7227A" w:rsidRPr="00B7227A" w:rsidRDefault="00B7227A" w:rsidP="00B7227A">
      <w:pPr>
        <w:widowControl w:val="0"/>
        <w:numPr>
          <w:ilvl w:val="0"/>
          <w:numId w:val="10"/>
        </w:numPr>
        <w:spacing w:after="0" w:line="240" w:lineRule="auto"/>
        <w:jc w:val="both"/>
        <w:rPr>
          <w:rFonts w:ascii="Times New Roman" w:eastAsia="Times New Roman" w:hAnsi="Times New Roman" w:cs="Times New Roman"/>
          <w:snapToGrid w:val="0"/>
          <w:sz w:val="28"/>
          <w:szCs w:val="28"/>
          <w:lang w:eastAsia="ru-RU"/>
        </w:rPr>
      </w:pPr>
      <w:r w:rsidRPr="00B7227A">
        <w:rPr>
          <w:rFonts w:ascii="Times New Roman" w:eastAsia="Times New Roman" w:hAnsi="Times New Roman" w:cs="Times New Roman"/>
          <w:snapToGrid w:val="0"/>
          <w:sz w:val="28"/>
          <w:szCs w:val="28"/>
          <w:lang w:eastAsia="ru-RU"/>
        </w:rPr>
        <w:t>нехватка жилья: (очередь на жильё остро нуждающихся педагогов –24 человека);</w:t>
      </w:r>
    </w:p>
    <w:p w:rsidR="00B7227A" w:rsidRPr="00B7227A" w:rsidRDefault="00B7227A" w:rsidP="00B7227A">
      <w:pPr>
        <w:widowControl w:val="0"/>
        <w:numPr>
          <w:ilvl w:val="0"/>
          <w:numId w:val="10"/>
        </w:numPr>
        <w:spacing w:after="0" w:line="240" w:lineRule="auto"/>
        <w:jc w:val="both"/>
        <w:rPr>
          <w:rFonts w:ascii="Times New Roman" w:eastAsia="Times New Roman" w:hAnsi="Times New Roman" w:cs="Times New Roman"/>
          <w:snapToGrid w:val="0"/>
          <w:sz w:val="28"/>
          <w:szCs w:val="28"/>
          <w:lang w:eastAsia="ru-RU"/>
        </w:rPr>
      </w:pPr>
      <w:r w:rsidRPr="00B7227A">
        <w:rPr>
          <w:rFonts w:ascii="Times New Roman" w:eastAsia="Times New Roman" w:hAnsi="Times New Roman" w:cs="Times New Roman"/>
          <w:snapToGrid w:val="0"/>
          <w:sz w:val="28"/>
          <w:szCs w:val="28"/>
          <w:lang w:eastAsia="ru-RU"/>
        </w:rPr>
        <w:t>сохраняется проблема старения педагогических кадров (</w:t>
      </w:r>
      <w:r w:rsidRPr="00B7227A">
        <w:rPr>
          <w:rFonts w:ascii="Times New Roman" w:eastAsia="Times New Roman" w:hAnsi="Times New Roman" w:cs="Times New Roman"/>
          <w:sz w:val="28"/>
          <w:szCs w:val="28"/>
          <w:lang w:eastAsia="ru-RU"/>
        </w:rPr>
        <w:t>в образовательных учреждениях района продолжают педагогическую деятельность 26,4% пенсионеров);</w:t>
      </w:r>
    </w:p>
    <w:p w:rsidR="00B7227A" w:rsidRPr="00B7227A" w:rsidRDefault="00B7227A" w:rsidP="00B7227A">
      <w:pPr>
        <w:widowControl w:val="0"/>
        <w:numPr>
          <w:ilvl w:val="0"/>
          <w:numId w:val="10"/>
        </w:numPr>
        <w:spacing w:after="0" w:line="240" w:lineRule="auto"/>
        <w:jc w:val="both"/>
        <w:rPr>
          <w:rFonts w:ascii="Times New Roman" w:eastAsia="Times New Roman" w:hAnsi="Times New Roman" w:cs="Times New Roman"/>
          <w:snapToGrid w:val="0"/>
          <w:sz w:val="28"/>
          <w:szCs w:val="28"/>
          <w:lang w:eastAsia="ru-RU"/>
        </w:rPr>
      </w:pPr>
      <w:r w:rsidRPr="00B7227A">
        <w:rPr>
          <w:rFonts w:ascii="Times New Roman" w:eastAsia="Times New Roman" w:hAnsi="Times New Roman" w:cs="Times New Roman"/>
          <w:snapToGrid w:val="0"/>
          <w:sz w:val="28"/>
          <w:szCs w:val="28"/>
          <w:lang w:eastAsia="ru-RU"/>
        </w:rPr>
        <w:t xml:space="preserve">наполняемость классов сельских и поселковых школ остаётся ниже нормативной (Павловская СОШ,  </w:t>
      </w:r>
      <w:proofErr w:type="spellStart"/>
      <w:r w:rsidRPr="00B7227A">
        <w:rPr>
          <w:rFonts w:ascii="Times New Roman" w:eastAsia="Times New Roman" w:hAnsi="Times New Roman" w:cs="Times New Roman"/>
          <w:snapToGrid w:val="0"/>
          <w:sz w:val="28"/>
          <w:szCs w:val="28"/>
          <w:lang w:eastAsia="ru-RU"/>
        </w:rPr>
        <w:t>Синявинская</w:t>
      </w:r>
      <w:proofErr w:type="spellEnd"/>
      <w:r w:rsidRPr="00B7227A">
        <w:rPr>
          <w:rFonts w:ascii="Times New Roman" w:eastAsia="Times New Roman" w:hAnsi="Times New Roman" w:cs="Times New Roman"/>
          <w:snapToGrid w:val="0"/>
          <w:sz w:val="28"/>
          <w:szCs w:val="28"/>
          <w:lang w:eastAsia="ru-RU"/>
        </w:rPr>
        <w:t xml:space="preserve"> СОШ, </w:t>
      </w:r>
      <w:proofErr w:type="spellStart"/>
      <w:r w:rsidRPr="00B7227A">
        <w:rPr>
          <w:rFonts w:ascii="Times New Roman" w:eastAsia="Times New Roman" w:hAnsi="Times New Roman" w:cs="Times New Roman"/>
          <w:snapToGrid w:val="0"/>
          <w:sz w:val="28"/>
          <w:szCs w:val="28"/>
          <w:lang w:eastAsia="ru-RU"/>
        </w:rPr>
        <w:t>Приладожская</w:t>
      </w:r>
      <w:proofErr w:type="spellEnd"/>
      <w:r w:rsidRPr="00B7227A">
        <w:rPr>
          <w:rFonts w:ascii="Times New Roman" w:eastAsia="Times New Roman" w:hAnsi="Times New Roman" w:cs="Times New Roman"/>
          <w:snapToGrid w:val="0"/>
          <w:sz w:val="28"/>
          <w:szCs w:val="28"/>
          <w:lang w:eastAsia="ru-RU"/>
        </w:rPr>
        <w:t xml:space="preserve"> СОШ).</w:t>
      </w:r>
    </w:p>
    <w:p w:rsidR="00B7227A" w:rsidRPr="00B7227A" w:rsidRDefault="00B7227A" w:rsidP="00B7227A">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недостаточен уровень мотивации педагогических работников к получению непрерывного образования и повышения квалификации;</w:t>
      </w:r>
    </w:p>
    <w:p w:rsidR="00B7227A" w:rsidRPr="00B7227A" w:rsidRDefault="00B7227A" w:rsidP="00B7227A">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неготовность части педагогических работников к изменению подходов к оценке результатов их труда с позиций качества образования; </w:t>
      </w:r>
    </w:p>
    <w:p w:rsidR="00B7227A" w:rsidRPr="00B7227A" w:rsidRDefault="00B7227A" w:rsidP="00B7227A">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недостаточна эффективность механизмов оценки качества образования.</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bCs/>
          <w:sz w:val="28"/>
          <w:szCs w:val="28"/>
          <w:lang w:eastAsia="ru-RU"/>
        </w:rPr>
        <w:t xml:space="preserve">Спорт. Молодежная политика. </w:t>
      </w:r>
      <w:r w:rsidRPr="00B7227A">
        <w:rPr>
          <w:rFonts w:ascii="Times New Roman" w:eastAsia="Times New Roman" w:hAnsi="Times New Roman" w:cs="Times New Roman"/>
          <w:sz w:val="28"/>
          <w:szCs w:val="28"/>
          <w:lang w:eastAsia="ru-RU"/>
        </w:rPr>
        <w:t xml:space="preserve">Решением Совета депутатов Кировского муниципального района Ленинградской области в 2011 году утверждена муниципальная программа «Развитие физической культуры и спорта в Кировском районе Ленинградской области на 2011-2014 годы».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Доля населения, систематически занимающегося физической культурой и спортом, в 2012 году составила 18151 человек,  17,9 %; женщин - </w:t>
      </w:r>
      <w:r w:rsidRPr="00B7227A">
        <w:rPr>
          <w:rFonts w:ascii="Times New Roman" w:eastAsia="Times New Roman" w:hAnsi="Times New Roman" w:cs="Times New Roman"/>
          <w:sz w:val="28"/>
          <w:szCs w:val="28"/>
          <w:lang w:eastAsia="ru-RU"/>
        </w:rPr>
        <w:lastRenderedPageBreak/>
        <w:t>6862 чел, 12,5%;  в сельской местности - 680 чел.,  6,3%:  инвалидов - 113 чел. 1,7%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С появлением двух спортивных объектов - г. Отрадное ФОК,                 г. Кировск МАУ СЗК возросло количество занимающихся физической культурой и спортом.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Численность занимающихся в МБОУ ДОД ДЮСШ -  2448 чел.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2012 года в поселениях Кировского района Ленинградской области проведено более 200 физкультурно-массовых, спортивных и молодежных мероприятий  среди детей и взрослых:</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w:t>
      </w:r>
      <w:r w:rsidRPr="00B7227A">
        <w:rPr>
          <w:rFonts w:ascii="Times New Roman" w:eastAsia="Times New Roman" w:hAnsi="Times New Roman" w:cs="Times New Roman"/>
          <w:sz w:val="28"/>
          <w:szCs w:val="28"/>
          <w:lang w:val="en-US" w:eastAsia="ru-RU"/>
        </w:rPr>
        <w:t>VII</w:t>
      </w:r>
      <w:r w:rsidRPr="00B7227A">
        <w:rPr>
          <w:rFonts w:ascii="Times New Roman" w:eastAsia="Times New Roman" w:hAnsi="Times New Roman" w:cs="Times New Roman"/>
          <w:sz w:val="28"/>
          <w:szCs w:val="28"/>
          <w:lang w:eastAsia="ru-RU"/>
        </w:rPr>
        <w:t xml:space="preserve"> Спартакиада  Кировского муниципального района Ленинградской области;</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Спартакиада школьников;</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Спартакиада допризывной молодежи;</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Соревнования среди детей дошкольного и младшего школьного возраста «Олимпийские звездочки»;</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районные открытые турниры и первенства по  видам спорта.</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районных физкультурно-спортивных мероприятиях приняло участие более 6000 человек, из них 4016 детей.</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 выездных соревнованиях разного уровня приняло участие более 1680 человек, из них 1248 учащихся ДЮСШ. Количество победителей и призеров – 667 человек.</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Спортсменами Кировского района за период 2012 года выполнено 180 массовых разрядов; 1 разрядов – 34; КМС – 5 чел., МС – 1 чел.  Наградами Министерства спорта, туризма и молодежной политики Российской Федерации  (Нагрудным знаком «Отличник физической культуры и спорта») награждены  13 человек.</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районе работают 14 общественных молодежных организаций. Основная цель общественных организаций – развитие и широкая пропаганда спорта и физической культуры в Кировском районе, как средство борьбы с наркоманией и алкоголизмом.</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Совместно с отделом данными организациями проведено 28 спортивных и молодежных мероприятий. Создан волонтерский клуб «Живи смелее», участниками которого являются подростки от 14 лет и старше. Проведено 12 молодежных акций, посвященных ЗОЖ  (более 1200 участников).</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летний период отделом было организовано и проведено 7 выездных спортивно-оздоровительных лагерей, 4 спортивно-оздоровительных похода (кол-во участников 210 человек, из них 15 подростков состоящих на учете в ОВД).</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Из муниципального бюджета выделено и освоено: на реализацию ДЦП  «Развитие физической культуры и спорта в  Кировском муниципальном районе Ленинградской области на 2011-2014г.г.» - 1200 тыс. руб.; ДЦП «Дети Кировского района» - 660 тыс. руб.; «Молодежная политика» - 225 тыс. руб.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реализацию ДЦП «Молодежь Ленинградской области» в Кировском муниципальном районе ЛО выделено и освоено 290 тыс. руб.</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Одной из главных проблем является отсутствие транспорта в ДЮСШ, для перевозки детей на соревнования, что влечет за собой увеличение бюджетных расходов.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Для полноценного тренировочного процесса в МБОУ ДОД «</w:t>
      </w:r>
      <w:proofErr w:type="gramStart"/>
      <w:r w:rsidRPr="00B7227A">
        <w:rPr>
          <w:rFonts w:ascii="Times New Roman" w:eastAsia="Times New Roman" w:hAnsi="Times New Roman" w:cs="Times New Roman"/>
          <w:sz w:val="28"/>
          <w:szCs w:val="28"/>
          <w:lang w:eastAsia="ru-RU"/>
        </w:rPr>
        <w:t>Кировская</w:t>
      </w:r>
      <w:proofErr w:type="gramEnd"/>
      <w:r w:rsidRPr="00B7227A">
        <w:rPr>
          <w:rFonts w:ascii="Times New Roman" w:eastAsia="Times New Roman" w:hAnsi="Times New Roman" w:cs="Times New Roman"/>
          <w:sz w:val="28"/>
          <w:szCs w:val="28"/>
          <w:lang w:eastAsia="ru-RU"/>
        </w:rPr>
        <w:t xml:space="preserve"> ДЮСШ» требуется дополнительный многофункциональный спортивный зал, в МБОУ  «Кировская ДЮСШ по футболу» - строительство дополнительной учебно-спортивной базы (крытый ангар).</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Проблема досуга молодежи – отсутствие молодежных клубов по месту жительства.</w:t>
      </w:r>
    </w:p>
    <w:p w:rsidR="00B7227A" w:rsidRPr="00B7227A" w:rsidRDefault="00B7227A" w:rsidP="00B7227A">
      <w:pPr>
        <w:spacing w:after="0" w:line="240" w:lineRule="auto"/>
        <w:ind w:firstLine="709"/>
        <w:jc w:val="both"/>
        <w:rPr>
          <w:rFonts w:ascii="Times New Roman" w:eastAsia="Times New Roman" w:hAnsi="Times New Roman" w:cs="Times New Roman"/>
          <w:b/>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
          <w:sz w:val="28"/>
          <w:szCs w:val="28"/>
          <w:lang w:eastAsia="ru-RU"/>
        </w:rPr>
        <w:t>Здравоохранение.</w:t>
      </w:r>
      <w:r w:rsidRPr="00B7227A">
        <w:rPr>
          <w:rFonts w:ascii="Times New Roman" w:eastAsia="Times New Roman" w:hAnsi="Times New Roman" w:cs="Times New Roman"/>
          <w:sz w:val="28"/>
          <w:szCs w:val="28"/>
          <w:lang w:eastAsia="ru-RU"/>
        </w:rPr>
        <w:t xml:space="preserve"> На 01.01.2013 года в районе функционировало 350 круглосуточных коек, 30 коек сестринского ухода, 130 коек дневного пребывания в стационаре, 86 коек дневных стационаров поликлиник и врачебных амбулаторий. В районе работают 5 поликлиники на 1150 посещений/смену, МБУЗ «Стоматологическая поликлиника» на 70 посещений/смену, 5 врачебных амбулаторий (из них 2 сельские) на 450 посещений/смену, развернуты 11 постов скорой медицинской помощи, 5 центральных фельдшерско-акушерских </w:t>
      </w:r>
      <w:proofErr w:type="spellStart"/>
      <w:r w:rsidRPr="00B7227A">
        <w:rPr>
          <w:rFonts w:ascii="Times New Roman" w:eastAsia="Times New Roman" w:hAnsi="Times New Roman" w:cs="Times New Roman"/>
          <w:sz w:val="28"/>
          <w:szCs w:val="28"/>
          <w:lang w:eastAsia="ru-RU"/>
        </w:rPr>
        <w:t>ФАПов</w:t>
      </w:r>
      <w:proofErr w:type="spellEnd"/>
      <w:r w:rsidRPr="00B7227A">
        <w:rPr>
          <w:rFonts w:ascii="Times New Roman" w:eastAsia="Times New Roman" w:hAnsi="Times New Roman" w:cs="Times New Roman"/>
          <w:sz w:val="28"/>
          <w:szCs w:val="28"/>
          <w:lang w:eastAsia="ru-RU"/>
        </w:rPr>
        <w:t>, во всех структурных подразделениях МБУЗ « Кировская ЦРБ» организована работа стационара на дому.</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районе функционируют следующие круглосуточные  отделения: 4 терапевтических (в 3- х  имеются  неврологические койки), инфекционное, педиатрическое, травматологическое, гинекологическое (с койками патологии беременности), отделение реанимации на 9 коек, хирургическое (в составе его 10 урологических коек). С 01.01.2012 года на базе Кировской ЦРБ открыто кардиологическое отделение на 30 коек.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Обеспеченность населения круглосуточными койками на 01.01.2013 г.  года составила  34,1 на 10 тыс. населения (областной показатель- 50,1),  что является одной из самых  низких в Ленинградской области. Обеспеченность койками дневного пребывания в стационаре – 12,7 (по области-7,4), койками  дневного стационара поликлиники-8,4 (по области-4,7).</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течение 2012 года по программе «Модернизация здравоохранения Ленинградской области» проводились капитальные ремонты хирургического отделения Шлиссельбургской городской больницы для открытия на ее базе травматологического центра 2 уровня, капитальный ремонт детского отделения в г. Кировск, капитальный ремонт </w:t>
      </w:r>
      <w:proofErr w:type="spellStart"/>
      <w:r w:rsidRPr="00B7227A">
        <w:rPr>
          <w:rFonts w:ascii="Times New Roman" w:eastAsia="Times New Roman" w:hAnsi="Times New Roman" w:cs="Times New Roman"/>
          <w:sz w:val="28"/>
          <w:szCs w:val="28"/>
          <w:lang w:eastAsia="ru-RU"/>
        </w:rPr>
        <w:t>Отрадненской</w:t>
      </w:r>
      <w:proofErr w:type="spellEnd"/>
      <w:r w:rsidRPr="00B7227A">
        <w:rPr>
          <w:rFonts w:ascii="Times New Roman" w:eastAsia="Times New Roman" w:hAnsi="Times New Roman" w:cs="Times New Roman"/>
          <w:sz w:val="28"/>
          <w:szCs w:val="28"/>
          <w:lang w:eastAsia="ru-RU"/>
        </w:rPr>
        <w:t xml:space="preserve"> ГБ. Общая сумма средств, затраченных на проведение капитальных ремонтов по программе Модернизация здравоохранения, составила 67 637,5 тыс. руб. Источники финансирования 500 тыс. рублей - средства бюджета Ленинградской области, остальные средства - Федеральный фонд ОМС.</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Кроме того,   по   долгосрочной целевой программе </w:t>
      </w:r>
      <w:r w:rsidRPr="00B7227A">
        <w:rPr>
          <w:rFonts w:ascii="Times New Roman" w:eastAsia="Times New Roman" w:hAnsi="Times New Roman" w:cs="Times New Roman"/>
          <w:bCs/>
          <w:color w:val="000000"/>
          <w:sz w:val="28"/>
          <w:szCs w:val="28"/>
          <w:lang w:eastAsia="ru-RU"/>
        </w:rPr>
        <w:t xml:space="preserve"> «Предупреждение и борьба с социально-значимыми заболеваниями, обеспечение безопасного материнства и детства в Ленинградской области на 2009-2012 годы» (подпрограмма «Развитие МТБ учреждений здравоохранения») </w:t>
      </w:r>
      <w:r w:rsidRPr="00B7227A">
        <w:rPr>
          <w:rFonts w:ascii="Times New Roman" w:eastAsia="Times New Roman" w:hAnsi="Times New Roman" w:cs="Times New Roman"/>
          <w:sz w:val="28"/>
          <w:szCs w:val="28"/>
          <w:lang w:eastAsia="ru-RU"/>
        </w:rPr>
        <w:t xml:space="preserve"> в </w:t>
      </w:r>
      <w:r w:rsidRPr="00B7227A">
        <w:rPr>
          <w:rFonts w:ascii="Times New Roman" w:eastAsia="Times New Roman" w:hAnsi="Times New Roman" w:cs="Times New Roman"/>
          <w:sz w:val="28"/>
          <w:szCs w:val="28"/>
          <w:lang w:eastAsia="ru-RU"/>
        </w:rPr>
        <w:lastRenderedPageBreak/>
        <w:t xml:space="preserve">структурных подразделениях МБУЗ «Кировская ЦРБ» проведены  работы по укреплению материально-технической базы.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За счет субсидии (1 млн. руб.) проведен аварийный ремонт перекрытий и системы водоотведения здания детского отделения в г. Кировск.</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счет субсидии в сумме 99,2 тыс. руб. проведены работы по обследованию технического состояния несущих конструкций подземной части здания по адресу г. Шлиссельбург, ул. </w:t>
      </w:r>
      <w:proofErr w:type="spellStart"/>
      <w:r w:rsidRPr="00B7227A">
        <w:rPr>
          <w:rFonts w:ascii="Times New Roman" w:eastAsia="Times New Roman" w:hAnsi="Times New Roman" w:cs="Times New Roman"/>
          <w:sz w:val="28"/>
          <w:szCs w:val="28"/>
          <w:lang w:eastAsia="ru-RU"/>
        </w:rPr>
        <w:t>Чекалова</w:t>
      </w:r>
      <w:proofErr w:type="spellEnd"/>
      <w:r w:rsidRPr="00B7227A">
        <w:rPr>
          <w:rFonts w:ascii="Times New Roman" w:eastAsia="Times New Roman" w:hAnsi="Times New Roman" w:cs="Times New Roman"/>
          <w:sz w:val="28"/>
          <w:szCs w:val="28"/>
          <w:lang w:eastAsia="ru-RU"/>
        </w:rPr>
        <w:t>, 15.</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 программе Модернизация здравоохранения в 2012 году поставлено медицинского оборудования на сумму: 52,7 млн. руб. Источник финансирования – Федеральный фонд ОМС.</w:t>
      </w:r>
    </w:p>
    <w:p w:rsidR="00B7227A" w:rsidRPr="00B7227A" w:rsidRDefault="00B7227A" w:rsidP="00B7227A">
      <w:pPr>
        <w:spacing w:after="0" w:line="240" w:lineRule="auto"/>
        <w:ind w:firstLine="720"/>
        <w:jc w:val="both"/>
        <w:rPr>
          <w:rFonts w:ascii="Times New Roman" w:eastAsia="Times New Roman" w:hAnsi="Times New Roman" w:cs="Times New Roman"/>
          <w:bCs/>
          <w:color w:val="000000"/>
          <w:sz w:val="28"/>
          <w:szCs w:val="28"/>
          <w:lang w:eastAsia="ru-RU"/>
        </w:rPr>
      </w:pPr>
      <w:r w:rsidRPr="00B7227A">
        <w:rPr>
          <w:rFonts w:ascii="Times New Roman" w:eastAsia="Times New Roman" w:hAnsi="Times New Roman" w:cs="Times New Roman"/>
          <w:bCs/>
          <w:color w:val="000000"/>
          <w:sz w:val="28"/>
          <w:szCs w:val="28"/>
          <w:lang w:eastAsia="ru-RU"/>
        </w:rPr>
        <w:t xml:space="preserve">По муниципальной программе «Противопожарная безопасность учреждений здравоохранения Кировского муниципального района Ленинградской области» выделено и израсходовано 700 тыс. руб. Средства затрачены на установку противопожарных дверей, работы по замене электрических приборов, оплату противогазов, плана эвакуации, за приобретение рукава </w:t>
      </w:r>
      <w:proofErr w:type="spellStart"/>
      <w:r w:rsidRPr="00B7227A">
        <w:rPr>
          <w:rFonts w:ascii="Times New Roman" w:eastAsia="Times New Roman" w:hAnsi="Times New Roman" w:cs="Times New Roman"/>
          <w:bCs/>
          <w:color w:val="000000"/>
          <w:sz w:val="28"/>
          <w:szCs w:val="28"/>
          <w:lang w:eastAsia="ru-RU"/>
        </w:rPr>
        <w:t>Гетекс</w:t>
      </w:r>
      <w:proofErr w:type="spellEnd"/>
      <w:r w:rsidRPr="00B7227A">
        <w:rPr>
          <w:rFonts w:ascii="Times New Roman" w:eastAsia="Times New Roman" w:hAnsi="Times New Roman" w:cs="Times New Roman"/>
          <w:bCs/>
          <w:color w:val="000000"/>
          <w:sz w:val="28"/>
          <w:szCs w:val="28"/>
          <w:lang w:eastAsia="ru-RU"/>
        </w:rPr>
        <w:t>, оплату фотолюминесцентных знаков, автоматических выключателей.</w:t>
      </w:r>
    </w:p>
    <w:p w:rsidR="00B7227A" w:rsidRPr="00B7227A" w:rsidRDefault="00B7227A" w:rsidP="00B7227A">
      <w:pPr>
        <w:spacing w:after="0" w:line="240" w:lineRule="auto"/>
        <w:ind w:firstLine="720"/>
        <w:jc w:val="both"/>
        <w:rPr>
          <w:rFonts w:ascii="Times New Roman" w:eastAsia="Times New Roman" w:hAnsi="Times New Roman" w:cs="Times New Roman"/>
          <w:bCs/>
          <w:color w:val="000000"/>
          <w:sz w:val="28"/>
          <w:szCs w:val="28"/>
          <w:lang w:eastAsia="ru-RU"/>
        </w:rPr>
      </w:pPr>
      <w:r w:rsidRPr="00B7227A">
        <w:rPr>
          <w:rFonts w:ascii="Times New Roman" w:eastAsia="Times New Roman" w:hAnsi="Times New Roman" w:cs="Times New Roman"/>
          <w:bCs/>
          <w:color w:val="000000"/>
          <w:sz w:val="28"/>
          <w:szCs w:val="28"/>
          <w:lang w:eastAsia="ru-RU"/>
        </w:rPr>
        <w:t>По приносящей доход деятельности (378,4 тыс. руб.) закуплено оборудование контроля водяного режима, сварочный аппарат, рентгенологическое устройство, кондиционер.</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результате реализации ПНП «Здоровье»,  программы «Модернизация   здравоохранения, долгосрочных целевых программ в 2012 году произошло улучшение демографических показателей в Кировском районе.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B7227A" w:rsidRPr="00B7227A" w:rsidRDefault="00B7227A" w:rsidP="00B7227A">
      <w:pPr>
        <w:keepNext/>
        <w:spacing w:after="0" w:line="240" w:lineRule="auto"/>
        <w:jc w:val="center"/>
        <w:outlineLvl w:val="0"/>
        <w:rPr>
          <w:rFonts w:ascii="Arial" w:eastAsia="Times New Roman" w:hAnsi="Arial" w:cs="Arial"/>
          <w:b/>
          <w:bCs/>
          <w:sz w:val="24"/>
          <w:szCs w:val="24"/>
          <w:lang w:eastAsia="ru-RU"/>
        </w:rPr>
      </w:pPr>
      <w:r w:rsidRPr="00B7227A">
        <w:rPr>
          <w:rFonts w:ascii="Arial" w:eastAsia="Times New Roman" w:hAnsi="Arial" w:cs="Arial"/>
          <w:b/>
          <w:bCs/>
          <w:sz w:val="24"/>
          <w:szCs w:val="24"/>
          <w:lang w:eastAsia="ru-RU"/>
        </w:rPr>
        <w:t>Демографическая ситуация на территории Кировского района</w:t>
      </w:r>
    </w:p>
    <w:p w:rsidR="00B7227A" w:rsidRPr="00B7227A" w:rsidRDefault="00B7227A" w:rsidP="00B7227A">
      <w:pPr>
        <w:spacing w:after="0" w:line="240" w:lineRule="auto"/>
        <w:jc w:val="center"/>
        <w:rPr>
          <w:rFonts w:ascii="Times New Roman" w:eastAsia="Times New Roman" w:hAnsi="Times New Roman" w:cs="Times New Roman"/>
          <w:b/>
          <w:bCs/>
          <w:sz w:val="24"/>
          <w:szCs w:val="24"/>
          <w:lang w:eastAsia="ru-RU"/>
        </w:rPr>
      </w:pPr>
    </w:p>
    <w:tbl>
      <w:tblPr>
        <w:tblpPr w:leftFromText="180" w:rightFromText="180" w:vertAnchor="text" w:horzAnchor="margin" w:tblpXSpec="center" w:tblpY="-2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firstRow="1" w:lastRow="0" w:firstColumn="1" w:lastColumn="0" w:noHBand="0" w:noVBand="1"/>
      </w:tblPr>
      <w:tblGrid>
        <w:gridCol w:w="720"/>
        <w:gridCol w:w="3420"/>
        <w:gridCol w:w="1080"/>
        <w:gridCol w:w="900"/>
        <w:gridCol w:w="1359"/>
        <w:gridCol w:w="981"/>
        <w:gridCol w:w="1620"/>
      </w:tblGrid>
      <w:tr w:rsidR="00B7227A" w:rsidRPr="00B7227A" w:rsidTr="004801DB">
        <w:trPr>
          <w:cantSplit/>
        </w:trPr>
        <w:tc>
          <w:tcPr>
            <w:tcW w:w="7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 xml:space="preserve">№ </w:t>
            </w:r>
            <w:proofErr w:type="gramStart"/>
            <w:r w:rsidRPr="00B7227A">
              <w:rPr>
                <w:rFonts w:ascii="Arial Narrow" w:eastAsia="Times New Roman" w:hAnsi="Arial Narrow" w:cs="Arial"/>
                <w:b/>
                <w:bCs/>
                <w:sz w:val="24"/>
                <w:szCs w:val="24"/>
                <w:lang w:eastAsia="ru-RU"/>
              </w:rPr>
              <w:t>п</w:t>
            </w:r>
            <w:proofErr w:type="gramEnd"/>
            <w:r w:rsidRPr="00B7227A">
              <w:rPr>
                <w:rFonts w:ascii="Arial Narrow" w:eastAsia="Times New Roman" w:hAnsi="Arial Narrow" w:cs="Arial"/>
                <w:b/>
                <w:bCs/>
                <w:sz w:val="24"/>
                <w:szCs w:val="24"/>
                <w:lang w:eastAsia="ru-RU"/>
              </w:rPr>
              <w:t>/п</w:t>
            </w:r>
          </w:p>
        </w:tc>
        <w:tc>
          <w:tcPr>
            <w:tcW w:w="34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ПОКАЗАТЕЛЬ</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2010</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2011 г.</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b/>
                <w:bCs/>
                <w:sz w:val="24"/>
                <w:szCs w:val="24"/>
                <w:lang w:eastAsia="ru-RU"/>
              </w:rPr>
            </w:pPr>
            <w:proofErr w:type="spellStart"/>
            <w:r w:rsidRPr="00B7227A">
              <w:rPr>
                <w:rFonts w:ascii="Arial Narrow" w:eastAsia="Times New Roman" w:hAnsi="Arial Narrow" w:cs="Arial"/>
                <w:b/>
                <w:bCs/>
                <w:sz w:val="24"/>
                <w:szCs w:val="24"/>
                <w:lang w:eastAsia="ru-RU"/>
              </w:rPr>
              <w:t>Среднеобластной</w:t>
            </w:r>
            <w:proofErr w:type="spellEnd"/>
            <w:r w:rsidRPr="00B7227A">
              <w:rPr>
                <w:rFonts w:ascii="Arial Narrow" w:eastAsia="Times New Roman" w:hAnsi="Arial Narrow" w:cs="Arial"/>
                <w:b/>
                <w:bCs/>
                <w:sz w:val="24"/>
                <w:szCs w:val="24"/>
                <w:lang w:eastAsia="ru-RU"/>
              </w:rPr>
              <w:t xml:space="preserve"> показатель 2011 г</w:t>
            </w:r>
          </w:p>
        </w:tc>
        <w:tc>
          <w:tcPr>
            <w:tcW w:w="981" w:type="dxa"/>
            <w:shd w:val="clear" w:color="auto" w:fill="D6E3BC" w:themeFill="accent3" w:themeFillTint="66"/>
            <w:hideMark/>
          </w:tcPr>
          <w:p w:rsidR="00B7227A" w:rsidRPr="00B7227A" w:rsidRDefault="00B7227A" w:rsidP="00B7227A">
            <w:pPr>
              <w:spacing w:after="0" w:line="240" w:lineRule="auto"/>
              <w:ind w:left="1451" w:hanging="1451"/>
              <w:jc w:val="both"/>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2012 год</w:t>
            </w:r>
          </w:p>
        </w:tc>
        <w:tc>
          <w:tcPr>
            <w:tcW w:w="1620" w:type="dxa"/>
            <w:shd w:val="clear" w:color="auto" w:fill="D6E3BC" w:themeFill="accent3" w:themeFillTint="66"/>
            <w:hideMark/>
          </w:tcPr>
          <w:p w:rsidR="00B7227A" w:rsidRPr="00B7227A" w:rsidRDefault="00B7227A" w:rsidP="00B7227A">
            <w:pPr>
              <w:spacing w:after="0" w:line="240" w:lineRule="auto"/>
              <w:ind w:left="1451" w:hanging="1451"/>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План</w:t>
            </w:r>
          </w:p>
          <w:p w:rsidR="00B7227A" w:rsidRPr="00B7227A" w:rsidRDefault="00B7227A" w:rsidP="00B7227A">
            <w:pPr>
              <w:spacing w:after="0" w:line="240" w:lineRule="auto"/>
              <w:ind w:left="1451" w:hanging="1451"/>
              <w:jc w:val="center"/>
              <w:rPr>
                <w:rFonts w:ascii="Arial Narrow" w:eastAsia="Times New Roman" w:hAnsi="Arial Narrow" w:cs="Arial"/>
                <w:b/>
                <w:bCs/>
                <w:sz w:val="24"/>
                <w:szCs w:val="24"/>
                <w:lang w:eastAsia="ru-RU"/>
              </w:rPr>
            </w:pPr>
            <w:r w:rsidRPr="00B7227A">
              <w:rPr>
                <w:rFonts w:ascii="Arial Narrow" w:eastAsia="Times New Roman" w:hAnsi="Arial Narrow" w:cs="Arial"/>
                <w:b/>
                <w:bCs/>
                <w:sz w:val="24"/>
                <w:szCs w:val="24"/>
                <w:lang w:eastAsia="ru-RU"/>
              </w:rPr>
              <w:t>2012</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keepNext/>
              <w:spacing w:after="0" w:line="240" w:lineRule="auto"/>
              <w:jc w:val="both"/>
              <w:outlineLvl w:val="1"/>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Рождаемость на 1000  нас.</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8,58</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8,04</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8,66</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8,9</w:t>
            </w:r>
          </w:p>
        </w:tc>
        <w:tc>
          <w:tcPr>
            <w:tcW w:w="1620" w:type="dxa"/>
            <w:shd w:val="clear" w:color="auto" w:fill="D6E3BC" w:themeFill="accent3" w:themeFillTint="66"/>
            <w:hideMark/>
          </w:tcPr>
          <w:p w:rsidR="00B7227A" w:rsidRPr="00B7227A" w:rsidRDefault="00B7227A" w:rsidP="00B7227A">
            <w:pPr>
              <w:spacing w:after="0" w:line="240" w:lineRule="auto"/>
              <w:ind w:right="843"/>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 xml:space="preserve">     8,5</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Смертность общая на 1000  нас.</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16,5</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14,7</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14,9</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val="en-US" w:eastAsia="ru-RU"/>
              </w:rPr>
            </w:pPr>
            <w:r w:rsidRPr="00B7227A">
              <w:rPr>
                <w:rFonts w:ascii="Arial Narrow" w:eastAsia="Times New Roman" w:hAnsi="Arial Narrow" w:cs="Arial"/>
                <w:sz w:val="24"/>
                <w:szCs w:val="24"/>
                <w:lang w:val="en-US" w:eastAsia="ru-RU"/>
              </w:rPr>
              <w:t>14</w:t>
            </w:r>
            <w:r w:rsidRPr="00B7227A">
              <w:rPr>
                <w:rFonts w:ascii="Arial Narrow" w:eastAsia="Times New Roman" w:hAnsi="Arial Narrow" w:cs="Arial"/>
                <w:sz w:val="24"/>
                <w:szCs w:val="24"/>
                <w:lang w:eastAsia="ru-RU"/>
              </w:rPr>
              <w:t>,7</w:t>
            </w:r>
          </w:p>
        </w:tc>
        <w:tc>
          <w:tcPr>
            <w:tcW w:w="1620" w:type="dxa"/>
            <w:shd w:val="clear" w:color="auto" w:fill="D6E3BC" w:themeFill="accent3" w:themeFillTint="66"/>
            <w:hideMark/>
          </w:tcPr>
          <w:p w:rsidR="00B7227A" w:rsidRPr="00B7227A" w:rsidRDefault="00B7227A" w:rsidP="00B7227A">
            <w:pPr>
              <w:tabs>
                <w:tab w:val="left" w:pos="432"/>
              </w:tabs>
              <w:spacing w:after="0" w:line="240" w:lineRule="auto"/>
              <w:ind w:left="72" w:right="-108"/>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15,4</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 xml:space="preserve">Младенческая смертность (на 1000 </w:t>
            </w:r>
            <w:proofErr w:type="gramStart"/>
            <w:r w:rsidRPr="00B7227A">
              <w:rPr>
                <w:rFonts w:ascii="Arial Narrow" w:eastAsia="Times New Roman" w:hAnsi="Arial Narrow" w:cs="Arial"/>
                <w:sz w:val="24"/>
                <w:szCs w:val="24"/>
                <w:lang w:eastAsia="ru-RU"/>
              </w:rPr>
              <w:t>родившихся</w:t>
            </w:r>
            <w:proofErr w:type="gramEnd"/>
            <w:r w:rsidRPr="00B7227A">
              <w:rPr>
                <w:rFonts w:ascii="Arial Narrow" w:eastAsia="Times New Roman" w:hAnsi="Arial Narrow" w:cs="Arial"/>
                <w:sz w:val="24"/>
                <w:szCs w:val="24"/>
                <w:lang w:eastAsia="ru-RU"/>
              </w:rPr>
              <w:t xml:space="preserve"> живыми)</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8,63</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7,3</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5,19</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val="en-US" w:eastAsia="ru-RU"/>
              </w:rPr>
            </w:pPr>
            <w:r w:rsidRPr="00B7227A">
              <w:rPr>
                <w:rFonts w:ascii="Arial Narrow" w:eastAsia="Times New Roman" w:hAnsi="Arial Narrow" w:cs="Arial"/>
                <w:sz w:val="24"/>
                <w:szCs w:val="24"/>
                <w:lang w:val="en-US" w:eastAsia="ru-RU"/>
              </w:rPr>
              <w:t>4.4</w:t>
            </w:r>
          </w:p>
        </w:tc>
        <w:tc>
          <w:tcPr>
            <w:tcW w:w="16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7,1</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Естественная убыль жителей района</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-7,9</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-7,3</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-6,14</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-5,8</w:t>
            </w:r>
          </w:p>
        </w:tc>
        <w:tc>
          <w:tcPr>
            <w:tcW w:w="16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-6,14</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Соотношение смертности и рождаемости в районе</w:t>
            </w:r>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1,91</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1,8</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1,7</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1,65</w:t>
            </w:r>
          </w:p>
        </w:tc>
        <w:tc>
          <w:tcPr>
            <w:tcW w:w="16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1,7</w:t>
            </w:r>
          </w:p>
        </w:tc>
      </w:tr>
      <w:tr w:rsidR="00B7227A" w:rsidRPr="00B7227A" w:rsidTr="004801DB">
        <w:trPr>
          <w:cantSplit/>
        </w:trPr>
        <w:tc>
          <w:tcPr>
            <w:tcW w:w="720" w:type="dxa"/>
            <w:shd w:val="clear" w:color="auto" w:fill="D6E3BC" w:themeFill="accent3" w:themeFillTint="66"/>
          </w:tcPr>
          <w:p w:rsidR="00B7227A" w:rsidRPr="00B7227A" w:rsidRDefault="00B7227A" w:rsidP="00B7227A">
            <w:pPr>
              <w:numPr>
                <w:ilvl w:val="0"/>
                <w:numId w:val="15"/>
              </w:numPr>
              <w:spacing w:after="0" w:line="240" w:lineRule="auto"/>
              <w:jc w:val="center"/>
              <w:rPr>
                <w:rFonts w:ascii="Arial Narrow" w:eastAsia="Times New Roman" w:hAnsi="Arial Narrow" w:cs="Arial"/>
                <w:sz w:val="24"/>
                <w:szCs w:val="24"/>
                <w:lang w:eastAsia="ru-RU"/>
              </w:rPr>
            </w:pPr>
          </w:p>
        </w:tc>
        <w:tc>
          <w:tcPr>
            <w:tcW w:w="3420"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 xml:space="preserve">Смертность лиц трудоспособного возраста на 100 </w:t>
            </w:r>
            <w:proofErr w:type="spellStart"/>
            <w:r w:rsidRPr="00B7227A">
              <w:rPr>
                <w:rFonts w:ascii="Arial Narrow" w:eastAsia="Times New Roman" w:hAnsi="Arial Narrow" w:cs="Arial"/>
                <w:sz w:val="24"/>
                <w:szCs w:val="24"/>
                <w:lang w:eastAsia="ru-RU"/>
              </w:rPr>
              <w:t>тыс</w:t>
            </w:r>
            <w:proofErr w:type="gramStart"/>
            <w:r w:rsidRPr="00B7227A">
              <w:rPr>
                <w:rFonts w:ascii="Arial Narrow" w:eastAsia="Times New Roman" w:hAnsi="Arial Narrow" w:cs="Arial"/>
                <w:sz w:val="24"/>
                <w:szCs w:val="24"/>
                <w:lang w:eastAsia="ru-RU"/>
              </w:rPr>
              <w:t>.н</w:t>
            </w:r>
            <w:proofErr w:type="gramEnd"/>
            <w:r w:rsidRPr="00B7227A">
              <w:rPr>
                <w:rFonts w:ascii="Arial Narrow" w:eastAsia="Times New Roman" w:hAnsi="Arial Narrow" w:cs="Arial"/>
                <w:sz w:val="24"/>
                <w:szCs w:val="24"/>
                <w:lang w:eastAsia="ru-RU"/>
              </w:rPr>
              <w:t>аселения</w:t>
            </w:r>
            <w:proofErr w:type="spellEnd"/>
          </w:p>
        </w:tc>
        <w:tc>
          <w:tcPr>
            <w:tcW w:w="108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722,8</w:t>
            </w:r>
          </w:p>
        </w:tc>
        <w:tc>
          <w:tcPr>
            <w:tcW w:w="90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727,8</w:t>
            </w:r>
          </w:p>
        </w:tc>
        <w:tc>
          <w:tcPr>
            <w:tcW w:w="135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 xml:space="preserve"> 710,1 </w:t>
            </w:r>
          </w:p>
        </w:tc>
        <w:tc>
          <w:tcPr>
            <w:tcW w:w="98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648,3</w:t>
            </w:r>
          </w:p>
        </w:tc>
        <w:tc>
          <w:tcPr>
            <w:tcW w:w="162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Arial"/>
                <w:sz w:val="24"/>
                <w:szCs w:val="24"/>
                <w:lang w:eastAsia="ru-RU"/>
              </w:rPr>
            </w:pPr>
            <w:r w:rsidRPr="00B7227A">
              <w:rPr>
                <w:rFonts w:ascii="Arial Narrow" w:eastAsia="Times New Roman" w:hAnsi="Arial Narrow" w:cs="Arial"/>
                <w:sz w:val="24"/>
                <w:szCs w:val="24"/>
                <w:lang w:eastAsia="ru-RU"/>
              </w:rPr>
              <w:t>690,0</w:t>
            </w:r>
          </w:p>
        </w:tc>
      </w:tr>
    </w:tbl>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2013 году прогнозируется дальнейшее снижение смертности (около 1,5%), снижение смертности от болезней </w:t>
      </w:r>
      <w:proofErr w:type="gramStart"/>
      <w:r w:rsidRPr="00B7227A">
        <w:rPr>
          <w:rFonts w:ascii="Times New Roman" w:eastAsia="Times New Roman" w:hAnsi="Times New Roman" w:cs="Times New Roman"/>
          <w:sz w:val="28"/>
          <w:szCs w:val="28"/>
          <w:lang w:eastAsia="ru-RU"/>
        </w:rPr>
        <w:t>сердечно-сосудистой</w:t>
      </w:r>
      <w:proofErr w:type="gramEnd"/>
      <w:r w:rsidRPr="00B7227A">
        <w:rPr>
          <w:rFonts w:ascii="Times New Roman" w:eastAsia="Times New Roman" w:hAnsi="Times New Roman" w:cs="Times New Roman"/>
          <w:sz w:val="28"/>
          <w:szCs w:val="28"/>
          <w:lang w:eastAsia="ru-RU"/>
        </w:rPr>
        <w:t xml:space="preserve"> системы, а также снижение смертности лиц трудоспособного возраста (на 2 %).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4801DB" w:rsidRDefault="004801DB" w:rsidP="00B7227A">
      <w:pPr>
        <w:keepNext/>
        <w:spacing w:after="0" w:line="240" w:lineRule="auto"/>
        <w:jc w:val="center"/>
        <w:outlineLvl w:val="0"/>
        <w:rPr>
          <w:rFonts w:ascii="Arial" w:eastAsia="Times New Roman" w:hAnsi="Arial" w:cs="Arial"/>
          <w:b/>
          <w:bCs/>
          <w:sz w:val="24"/>
          <w:szCs w:val="24"/>
          <w:lang w:eastAsia="ru-RU"/>
        </w:rPr>
      </w:pPr>
    </w:p>
    <w:p w:rsidR="00B7227A" w:rsidRPr="00B7227A" w:rsidRDefault="00B7227A" w:rsidP="00B7227A">
      <w:pPr>
        <w:keepNext/>
        <w:spacing w:after="0" w:line="240" w:lineRule="auto"/>
        <w:jc w:val="center"/>
        <w:outlineLvl w:val="0"/>
        <w:rPr>
          <w:rFonts w:ascii="Arial" w:eastAsia="Times New Roman" w:hAnsi="Arial" w:cs="Arial"/>
          <w:b/>
          <w:bCs/>
          <w:sz w:val="24"/>
          <w:szCs w:val="24"/>
          <w:lang w:eastAsia="ru-RU"/>
        </w:rPr>
      </w:pPr>
      <w:r w:rsidRPr="00B7227A">
        <w:rPr>
          <w:rFonts w:ascii="Arial" w:eastAsia="Times New Roman" w:hAnsi="Arial" w:cs="Arial"/>
          <w:b/>
          <w:bCs/>
          <w:sz w:val="24"/>
          <w:szCs w:val="24"/>
          <w:lang w:eastAsia="ru-RU"/>
        </w:rPr>
        <w:t xml:space="preserve">Смертность от основных заболеваний  </w:t>
      </w:r>
    </w:p>
    <w:p w:rsidR="00B7227A" w:rsidRPr="00B7227A" w:rsidRDefault="00B7227A" w:rsidP="00B7227A">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560"/>
        <w:gridCol w:w="2142"/>
        <w:gridCol w:w="865"/>
        <w:gridCol w:w="846"/>
        <w:gridCol w:w="2112"/>
        <w:gridCol w:w="1398"/>
        <w:gridCol w:w="1398"/>
      </w:tblGrid>
      <w:tr w:rsidR="00B7227A" w:rsidRPr="00B7227A" w:rsidTr="004801DB">
        <w:trPr>
          <w:cantSplit/>
        </w:trPr>
        <w:tc>
          <w:tcPr>
            <w:tcW w:w="56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 xml:space="preserve">№ </w:t>
            </w:r>
            <w:proofErr w:type="gramStart"/>
            <w:r w:rsidRPr="00B7227A">
              <w:rPr>
                <w:rFonts w:ascii="Arial Narrow" w:eastAsia="Times New Roman" w:hAnsi="Arial Narrow" w:cs="Times New Roman"/>
                <w:b/>
                <w:bCs/>
                <w:sz w:val="24"/>
                <w:szCs w:val="24"/>
                <w:lang w:eastAsia="ru-RU"/>
              </w:rPr>
              <w:t>п</w:t>
            </w:r>
            <w:proofErr w:type="gramEnd"/>
            <w:r w:rsidRPr="00B7227A">
              <w:rPr>
                <w:rFonts w:ascii="Arial Narrow" w:eastAsia="Times New Roman" w:hAnsi="Arial Narrow" w:cs="Times New Roman"/>
                <w:b/>
                <w:bCs/>
                <w:sz w:val="24"/>
                <w:szCs w:val="24"/>
                <w:lang w:eastAsia="ru-RU"/>
              </w:rPr>
              <w:t>/п</w:t>
            </w:r>
          </w:p>
        </w:tc>
        <w:tc>
          <w:tcPr>
            <w:tcW w:w="2142"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 xml:space="preserve">ПОКАЗАТЕЛЬ </w:t>
            </w:r>
          </w:p>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 xml:space="preserve">на 100 </w:t>
            </w:r>
            <w:proofErr w:type="spellStart"/>
            <w:r w:rsidRPr="00B7227A">
              <w:rPr>
                <w:rFonts w:ascii="Arial Narrow" w:eastAsia="Times New Roman" w:hAnsi="Arial Narrow" w:cs="Times New Roman"/>
                <w:b/>
                <w:bCs/>
                <w:sz w:val="24"/>
                <w:szCs w:val="24"/>
                <w:lang w:eastAsia="ru-RU"/>
              </w:rPr>
              <w:t>тыс</w:t>
            </w:r>
            <w:proofErr w:type="gramStart"/>
            <w:r w:rsidRPr="00B7227A">
              <w:rPr>
                <w:rFonts w:ascii="Arial Narrow" w:eastAsia="Times New Roman" w:hAnsi="Arial Narrow" w:cs="Times New Roman"/>
                <w:b/>
                <w:bCs/>
                <w:sz w:val="24"/>
                <w:szCs w:val="24"/>
                <w:lang w:eastAsia="ru-RU"/>
              </w:rPr>
              <w:t>.н</w:t>
            </w:r>
            <w:proofErr w:type="gramEnd"/>
            <w:r w:rsidRPr="00B7227A">
              <w:rPr>
                <w:rFonts w:ascii="Arial Narrow" w:eastAsia="Times New Roman" w:hAnsi="Arial Narrow" w:cs="Times New Roman"/>
                <w:b/>
                <w:bCs/>
                <w:sz w:val="24"/>
                <w:szCs w:val="24"/>
                <w:lang w:eastAsia="ru-RU"/>
              </w:rPr>
              <w:t>аселения</w:t>
            </w:r>
            <w:proofErr w:type="spellEnd"/>
          </w:p>
        </w:tc>
        <w:tc>
          <w:tcPr>
            <w:tcW w:w="8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2010г.</w:t>
            </w:r>
          </w:p>
        </w:tc>
        <w:tc>
          <w:tcPr>
            <w:tcW w:w="84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2011 г.</w:t>
            </w:r>
          </w:p>
        </w:tc>
        <w:tc>
          <w:tcPr>
            <w:tcW w:w="2112"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proofErr w:type="spellStart"/>
            <w:r w:rsidRPr="00B7227A">
              <w:rPr>
                <w:rFonts w:ascii="Arial Narrow" w:eastAsia="Times New Roman" w:hAnsi="Arial Narrow" w:cs="Times New Roman"/>
                <w:b/>
                <w:bCs/>
                <w:sz w:val="24"/>
                <w:szCs w:val="24"/>
                <w:lang w:eastAsia="ru-RU"/>
              </w:rPr>
              <w:t>Среднеобластной</w:t>
            </w:r>
            <w:proofErr w:type="spellEnd"/>
            <w:r w:rsidRPr="00B7227A">
              <w:rPr>
                <w:rFonts w:ascii="Arial Narrow" w:eastAsia="Times New Roman" w:hAnsi="Arial Narrow" w:cs="Times New Roman"/>
                <w:b/>
                <w:bCs/>
                <w:sz w:val="24"/>
                <w:szCs w:val="24"/>
                <w:lang w:eastAsia="ru-RU"/>
              </w:rPr>
              <w:t xml:space="preserve"> показатель</w:t>
            </w:r>
          </w:p>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2011 г</w:t>
            </w:r>
          </w:p>
        </w:tc>
        <w:tc>
          <w:tcPr>
            <w:tcW w:w="1398"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2012 г.</w:t>
            </w:r>
          </w:p>
        </w:tc>
        <w:tc>
          <w:tcPr>
            <w:tcW w:w="1398"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Изменение</w:t>
            </w:r>
          </w:p>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К 2010 г.</w:t>
            </w:r>
          </w:p>
        </w:tc>
      </w:tr>
      <w:tr w:rsidR="00B7227A" w:rsidRPr="00B7227A" w:rsidTr="004801DB">
        <w:trPr>
          <w:cantSplit/>
        </w:trPr>
        <w:tc>
          <w:tcPr>
            <w:tcW w:w="56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w:t>
            </w:r>
          </w:p>
        </w:tc>
        <w:tc>
          <w:tcPr>
            <w:tcW w:w="214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Смертность от болезней системы кровообращения</w:t>
            </w:r>
          </w:p>
        </w:tc>
        <w:tc>
          <w:tcPr>
            <w:tcW w:w="865"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938,3</w:t>
            </w:r>
          </w:p>
        </w:tc>
        <w:tc>
          <w:tcPr>
            <w:tcW w:w="846"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922,4</w:t>
            </w:r>
          </w:p>
        </w:tc>
        <w:tc>
          <w:tcPr>
            <w:tcW w:w="2112"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871,7</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r w:rsidRPr="00B7227A">
              <w:rPr>
                <w:rFonts w:ascii="Arial Narrow" w:eastAsia="Times New Roman" w:hAnsi="Arial Narrow" w:cs="Times New Roman"/>
                <w:sz w:val="24"/>
                <w:szCs w:val="24"/>
                <w:lang w:val="en-US" w:eastAsia="ru-RU"/>
              </w:rPr>
              <w:t>868</w:t>
            </w:r>
            <w:r w:rsidRPr="00B7227A">
              <w:rPr>
                <w:rFonts w:ascii="Arial Narrow" w:eastAsia="Times New Roman" w:hAnsi="Arial Narrow" w:cs="Times New Roman"/>
                <w:sz w:val="24"/>
                <w:szCs w:val="24"/>
                <w:lang w:eastAsia="ru-RU"/>
              </w:rPr>
              <w:t>,</w:t>
            </w:r>
            <w:r w:rsidRPr="00B7227A">
              <w:rPr>
                <w:rFonts w:ascii="Arial Narrow" w:eastAsia="Times New Roman" w:hAnsi="Arial Narrow" w:cs="Times New Roman"/>
                <w:sz w:val="24"/>
                <w:szCs w:val="24"/>
                <w:lang w:val="en-US" w:eastAsia="ru-RU"/>
              </w:rPr>
              <w:t>4</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val="en-US"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val="en-US" w:eastAsia="ru-RU"/>
              </w:rPr>
            </w:pPr>
            <w:r w:rsidRPr="00B7227A">
              <w:rPr>
                <w:rFonts w:ascii="Arial Narrow" w:eastAsia="Times New Roman" w:hAnsi="Arial Narrow" w:cs="Times New Roman"/>
                <w:sz w:val="24"/>
                <w:szCs w:val="24"/>
                <w:lang w:val="en-US" w:eastAsia="ru-RU"/>
              </w:rPr>
              <w:t>-5.</w:t>
            </w:r>
            <w:r w:rsidRPr="00B7227A">
              <w:rPr>
                <w:rFonts w:ascii="Arial Narrow" w:eastAsia="Times New Roman" w:hAnsi="Arial Narrow" w:cs="Times New Roman"/>
                <w:sz w:val="24"/>
                <w:szCs w:val="24"/>
                <w:lang w:eastAsia="ru-RU"/>
              </w:rPr>
              <w:t>9</w:t>
            </w:r>
            <w:r w:rsidRPr="00B7227A">
              <w:rPr>
                <w:rFonts w:ascii="Arial Narrow" w:eastAsia="Times New Roman" w:hAnsi="Arial Narrow" w:cs="Times New Roman"/>
                <w:sz w:val="24"/>
                <w:szCs w:val="24"/>
                <w:lang w:val="en-US" w:eastAsia="ru-RU"/>
              </w:rPr>
              <w:t xml:space="preserve"> %</w:t>
            </w:r>
          </w:p>
        </w:tc>
      </w:tr>
      <w:tr w:rsidR="00B7227A" w:rsidRPr="00B7227A" w:rsidTr="004801DB">
        <w:trPr>
          <w:cantSplit/>
        </w:trPr>
        <w:tc>
          <w:tcPr>
            <w:tcW w:w="56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w:t>
            </w:r>
          </w:p>
        </w:tc>
        <w:tc>
          <w:tcPr>
            <w:tcW w:w="214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Смертность от онкологических заболеваний</w:t>
            </w:r>
          </w:p>
        </w:tc>
        <w:tc>
          <w:tcPr>
            <w:tcW w:w="865"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222,1</w:t>
            </w:r>
          </w:p>
        </w:tc>
        <w:tc>
          <w:tcPr>
            <w:tcW w:w="846"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230,6</w:t>
            </w:r>
          </w:p>
        </w:tc>
        <w:tc>
          <w:tcPr>
            <w:tcW w:w="2112"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227,2</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r w:rsidRPr="00B7227A">
              <w:rPr>
                <w:rFonts w:ascii="Arial Narrow" w:eastAsia="Times New Roman" w:hAnsi="Arial Narrow" w:cs="Times New Roman"/>
                <w:sz w:val="24"/>
                <w:szCs w:val="24"/>
                <w:lang w:val="en-US" w:eastAsia="ru-RU"/>
              </w:rPr>
              <w:t>206</w:t>
            </w:r>
            <w:r w:rsidRPr="00B7227A">
              <w:rPr>
                <w:rFonts w:ascii="Arial Narrow" w:eastAsia="Times New Roman" w:hAnsi="Arial Narrow" w:cs="Times New Roman"/>
                <w:sz w:val="24"/>
                <w:szCs w:val="24"/>
                <w:lang w:eastAsia="ru-RU"/>
              </w:rPr>
              <w:t>,</w:t>
            </w:r>
            <w:r w:rsidRPr="00B7227A">
              <w:rPr>
                <w:rFonts w:ascii="Arial Narrow" w:eastAsia="Times New Roman" w:hAnsi="Arial Narrow" w:cs="Times New Roman"/>
                <w:sz w:val="24"/>
                <w:szCs w:val="24"/>
                <w:lang w:val="en-US" w:eastAsia="ru-RU"/>
              </w:rPr>
              <w:t>4</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val="en-US"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r w:rsidRPr="00B7227A">
              <w:rPr>
                <w:rFonts w:ascii="Arial Narrow" w:eastAsia="Times New Roman" w:hAnsi="Arial Narrow" w:cs="Times New Roman"/>
                <w:sz w:val="24"/>
                <w:szCs w:val="24"/>
                <w:lang w:eastAsia="ru-RU"/>
              </w:rPr>
              <w:t>-10,5 %</w:t>
            </w:r>
          </w:p>
        </w:tc>
      </w:tr>
      <w:tr w:rsidR="00B7227A" w:rsidRPr="00B7227A" w:rsidTr="004801DB">
        <w:trPr>
          <w:cantSplit/>
        </w:trPr>
        <w:tc>
          <w:tcPr>
            <w:tcW w:w="56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w:t>
            </w:r>
          </w:p>
        </w:tc>
        <w:tc>
          <w:tcPr>
            <w:tcW w:w="214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Смертность от травм, отравлений и сопутствующих причин</w:t>
            </w:r>
          </w:p>
        </w:tc>
        <w:tc>
          <w:tcPr>
            <w:tcW w:w="865"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172,4</w:t>
            </w:r>
          </w:p>
        </w:tc>
        <w:tc>
          <w:tcPr>
            <w:tcW w:w="846"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156,6</w:t>
            </w:r>
          </w:p>
        </w:tc>
        <w:tc>
          <w:tcPr>
            <w:tcW w:w="2112"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168,9</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val="en-US" w:eastAsia="ru-RU"/>
              </w:rPr>
            </w:pPr>
            <w:r w:rsidRPr="00B7227A">
              <w:rPr>
                <w:rFonts w:ascii="Arial Narrow" w:eastAsia="Times New Roman" w:hAnsi="Arial Narrow" w:cs="Times New Roman"/>
                <w:sz w:val="24"/>
                <w:szCs w:val="24"/>
                <w:lang w:val="en-US" w:eastAsia="ru-RU"/>
              </w:rPr>
              <w:t>139</w:t>
            </w:r>
            <w:r w:rsidRPr="00B7227A">
              <w:rPr>
                <w:rFonts w:ascii="Arial Narrow" w:eastAsia="Times New Roman" w:hAnsi="Arial Narrow" w:cs="Times New Roman"/>
                <w:sz w:val="24"/>
                <w:szCs w:val="24"/>
                <w:lang w:eastAsia="ru-RU"/>
              </w:rPr>
              <w:t>,</w:t>
            </w:r>
            <w:r w:rsidRPr="00B7227A">
              <w:rPr>
                <w:rFonts w:ascii="Arial Narrow" w:eastAsia="Times New Roman" w:hAnsi="Arial Narrow" w:cs="Times New Roman"/>
                <w:sz w:val="24"/>
                <w:szCs w:val="24"/>
                <w:lang w:val="en-US" w:eastAsia="ru-RU"/>
              </w:rPr>
              <w:t>2</w:t>
            </w:r>
          </w:p>
        </w:tc>
        <w:tc>
          <w:tcPr>
            <w:tcW w:w="1398"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r w:rsidRPr="00B7227A">
              <w:rPr>
                <w:rFonts w:ascii="Arial Narrow" w:eastAsia="Times New Roman" w:hAnsi="Arial Narrow" w:cs="Times New Roman"/>
                <w:sz w:val="24"/>
                <w:szCs w:val="24"/>
                <w:lang w:eastAsia="ru-RU"/>
              </w:rPr>
              <w:t>-11,1</w:t>
            </w:r>
          </w:p>
        </w:tc>
      </w:tr>
    </w:tbl>
    <w:p w:rsidR="00B7227A" w:rsidRPr="00B7227A" w:rsidRDefault="00B7227A" w:rsidP="00B7227A">
      <w:pPr>
        <w:spacing w:after="0" w:line="240" w:lineRule="auto"/>
        <w:jc w:val="center"/>
        <w:rPr>
          <w:rFonts w:ascii="Times New Roman" w:eastAsia="Times New Roman" w:hAnsi="Times New Roman" w:cs="Times New Roman"/>
          <w:sz w:val="24"/>
          <w:szCs w:val="24"/>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b/>
          <w:sz w:val="28"/>
          <w:szCs w:val="28"/>
          <w:lang w:eastAsia="ru-RU"/>
        </w:rPr>
      </w:pPr>
      <w:r w:rsidRPr="00B7227A">
        <w:rPr>
          <w:rFonts w:ascii="Times New Roman" w:eastAsia="Times New Roman" w:hAnsi="Times New Roman" w:cs="Times New Roman"/>
          <w:sz w:val="28"/>
          <w:szCs w:val="28"/>
          <w:lang w:eastAsia="ru-RU"/>
        </w:rPr>
        <w:t xml:space="preserve"> Учитывая вышеизложенное, видно, что </w:t>
      </w:r>
      <w:r w:rsidRPr="00B7227A">
        <w:rPr>
          <w:rFonts w:ascii="Times New Roman" w:eastAsia="Times New Roman" w:hAnsi="Times New Roman" w:cs="Times New Roman"/>
          <w:b/>
          <w:sz w:val="28"/>
          <w:szCs w:val="28"/>
          <w:lang w:eastAsia="ru-RU"/>
        </w:rPr>
        <w:t>за 2012 год</w:t>
      </w:r>
      <w:r w:rsidRPr="00B7227A">
        <w:rPr>
          <w:rFonts w:ascii="Times New Roman" w:eastAsia="Times New Roman" w:hAnsi="Times New Roman" w:cs="Times New Roman"/>
          <w:sz w:val="28"/>
          <w:szCs w:val="28"/>
          <w:lang w:eastAsia="ru-RU"/>
        </w:rPr>
        <w:t xml:space="preserve"> произошло уменьшение  на 5,9 % смертности (по структуре) от заболеваний </w:t>
      </w:r>
      <w:proofErr w:type="gramStart"/>
      <w:r w:rsidRPr="00B7227A">
        <w:rPr>
          <w:rFonts w:ascii="Times New Roman" w:eastAsia="Times New Roman" w:hAnsi="Times New Roman" w:cs="Times New Roman"/>
          <w:sz w:val="28"/>
          <w:szCs w:val="28"/>
          <w:lang w:eastAsia="ru-RU"/>
        </w:rPr>
        <w:t>сердечно-сосудистой</w:t>
      </w:r>
      <w:proofErr w:type="gramEnd"/>
      <w:r w:rsidRPr="00B7227A">
        <w:rPr>
          <w:rFonts w:ascii="Times New Roman" w:eastAsia="Times New Roman" w:hAnsi="Times New Roman" w:cs="Times New Roman"/>
          <w:sz w:val="28"/>
          <w:szCs w:val="28"/>
          <w:lang w:eastAsia="ru-RU"/>
        </w:rPr>
        <w:t xml:space="preserve"> системы, снижение на 11,1 % смертности от травм, отравлений и некоторых последствий воздействия внешних факторов, снизилась  на 10,5 % смертность</w:t>
      </w:r>
      <w:r w:rsidRPr="00B7227A">
        <w:rPr>
          <w:rFonts w:ascii="Times New Roman" w:eastAsia="Times New Roman" w:hAnsi="Times New Roman" w:cs="Times New Roman"/>
          <w:i/>
          <w:sz w:val="28"/>
          <w:szCs w:val="28"/>
          <w:lang w:eastAsia="ru-RU"/>
        </w:rPr>
        <w:t xml:space="preserve"> </w:t>
      </w:r>
      <w:r w:rsidRPr="00B7227A">
        <w:rPr>
          <w:rFonts w:ascii="Times New Roman" w:eastAsia="Times New Roman" w:hAnsi="Times New Roman" w:cs="Times New Roman"/>
          <w:sz w:val="28"/>
          <w:szCs w:val="28"/>
          <w:lang w:eastAsia="ru-RU"/>
        </w:rPr>
        <w:t>от онкологических заболеваний.</w:t>
      </w:r>
    </w:p>
    <w:p w:rsidR="00B7227A" w:rsidRPr="00B7227A" w:rsidRDefault="00B7227A" w:rsidP="00B7227A">
      <w:pPr>
        <w:spacing w:after="0" w:line="240" w:lineRule="auto"/>
        <w:jc w:val="both"/>
        <w:rPr>
          <w:rFonts w:ascii="Times New Roman" w:eastAsia="Times New Roman" w:hAnsi="Times New Roman" w:cs="Times New Roman"/>
          <w:sz w:val="24"/>
          <w:szCs w:val="24"/>
          <w:lang w:eastAsia="ru-RU"/>
        </w:rPr>
      </w:pPr>
    </w:p>
    <w:p w:rsidR="00B7227A" w:rsidRPr="00B7227A" w:rsidRDefault="00B7227A" w:rsidP="00B7227A">
      <w:pPr>
        <w:spacing w:after="0" w:line="240" w:lineRule="auto"/>
        <w:ind w:left="2124" w:firstLine="708"/>
        <w:rPr>
          <w:rFonts w:ascii="Arial" w:eastAsia="Times New Roman" w:hAnsi="Arial" w:cs="Arial"/>
          <w:b/>
          <w:sz w:val="24"/>
          <w:szCs w:val="24"/>
          <w:lang w:eastAsia="ru-RU"/>
        </w:rPr>
      </w:pPr>
      <w:r w:rsidRPr="00B7227A">
        <w:rPr>
          <w:rFonts w:ascii="Arial" w:eastAsia="Times New Roman" w:hAnsi="Arial" w:cs="Arial"/>
          <w:b/>
          <w:sz w:val="24"/>
          <w:szCs w:val="24"/>
          <w:lang w:eastAsia="ru-RU"/>
        </w:rPr>
        <w:t>Заболеваемость населения района.</w:t>
      </w:r>
    </w:p>
    <w:p w:rsidR="00B7227A" w:rsidRPr="00B7227A" w:rsidRDefault="00B7227A" w:rsidP="00B7227A">
      <w:pPr>
        <w:spacing w:after="0" w:line="240" w:lineRule="auto"/>
        <w:ind w:left="2124" w:firstLine="708"/>
        <w:rPr>
          <w:rFonts w:ascii="Arial Narrow" w:eastAsia="Times New Roman" w:hAnsi="Arial Narrow" w:cs="Times New Roman"/>
          <w:b/>
          <w:sz w:val="24"/>
          <w:szCs w:val="24"/>
          <w:lang w:eastAsia="ru-RU"/>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1E0" w:firstRow="1" w:lastRow="1" w:firstColumn="1" w:lastColumn="1" w:noHBand="0" w:noVBand="0"/>
      </w:tblPr>
      <w:tblGrid>
        <w:gridCol w:w="561"/>
        <w:gridCol w:w="2512"/>
        <w:gridCol w:w="986"/>
        <w:gridCol w:w="1089"/>
        <w:gridCol w:w="1633"/>
        <w:gridCol w:w="1330"/>
        <w:gridCol w:w="1565"/>
      </w:tblGrid>
      <w:tr w:rsidR="00B7227A" w:rsidRPr="00B7227A" w:rsidTr="004801DB">
        <w:tc>
          <w:tcPr>
            <w:tcW w:w="56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 xml:space="preserve">№ </w:t>
            </w:r>
            <w:proofErr w:type="gramStart"/>
            <w:r w:rsidRPr="00B7227A">
              <w:rPr>
                <w:rFonts w:ascii="Arial Narrow" w:eastAsia="Times New Roman" w:hAnsi="Arial Narrow" w:cs="Times New Roman"/>
                <w:b/>
                <w:sz w:val="24"/>
                <w:szCs w:val="24"/>
                <w:lang w:eastAsia="ru-RU"/>
              </w:rPr>
              <w:t>п</w:t>
            </w:r>
            <w:proofErr w:type="gramEnd"/>
            <w:r w:rsidRPr="00B7227A">
              <w:rPr>
                <w:rFonts w:ascii="Arial Narrow" w:eastAsia="Times New Roman" w:hAnsi="Arial Narrow" w:cs="Times New Roman"/>
                <w:b/>
                <w:sz w:val="24"/>
                <w:szCs w:val="24"/>
                <w:lang w:eastAsia="ru-RU"/>
              </w:rPr>
              <w:t>/п</w:t>
            </w:r>
          </w:p>
        </w:tc>
        <w:tc>
          <w:tcPr>
            <w:tcW w:w="2512"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Показатель</w:t>
            </w:r>
          </w:p>
        </w:tc>
        <w:tc>
          <w:tcPr>
            <w:tcW w:w="98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highlight w:val="yellow"/>
                <w:lang w:eastAsia="ru-RU"/>
              </w:rPr>
            </w:pPr>
            <w:r w:rsidRPr="00B7227A">
              <w:rPr>
                <w:rFonts w:ascii="Arial Narrow" w:eastAsia="Times New Roman" w:hAnsi="Arial Narrow" w:cs="Times New Roman"/>
                <w:b/>
                <w:sz w:val="24"/>
                <w:szCs w:val="24"/>
                <w:lang w:eastAsia="ru-RU"/>
              </w:rPr>
              <w:t>2010</w:t>
            </w:r>
          </w:p>
        </w:tc>
        <w:tc>
          <w:tcPr>
            <w:tcW w:w="1089"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2011 г.</w:t>
            </w:r>
          </w:p>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p>
        </w:tc>
        <w:tc>
          <w:tcPr>
            <w:tcW w:w="1633"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proofErr w:type="spellStart"/>
            <w:r w:rsidRPr="00B7227A">
              <w:rPr>
                <w:rFonts w:ascii="Arial Narrow" w:eastAsia="Times New Roman" w:hAnsi="Arial Narrow" w:cs="Times New Roman"/>
                <w:b/>
                <w:sz w:val="24"/>
                <w:szCs w:val="24"/>
                <w:lang w:eastAsia="ru-RU"/>
              </w:rPr>
              <w:t>Среднеобл</w:t>
            </w:r>
            <w:proofErr w:type="spellEnd"/>
            <w:r w:rsidRPr="00B7227A">
              <w:rPr>
                <w:rFonts w:ascii="Arial Narrow" w:eastAsia="Times New Roman" w:hAnsi="Arial Narrow" w:cs="Times New Roman"/>
                <w:b/>
                <w:sz w:val="24"/>
                <w:szCs w:val="24"/>
                <w:lang w:eastAsia="ru-RU"/>
              </w:rPr>
              <w:t>.</w:t>
            </w:r>
          </w:p>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2011</w:t>
            </w:r>
          </w:p>
        </w:tc>
        <w:tc>
          <w:tcPr>
            <w:tcW w:w="133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2012 г.</w:t>
            </w:r>
          </w:p>
        </w:tc>
        <w:tc>
          <w:tcPr>
            <w:tcW w:w="15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Изменения</w:t>
            </w:r>
          </w:p>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 xml:space="preserve"> к 2011</w:t>
            </w:r>
          </w:p>
        </w:tc>
      </w:tr>
      <w:tr w:rsidR="00B7227A" w:rsidRPr="00B7227A" w:rsidTr="004801DB">
        <w:tc>
          <w:tcPr>
            <w:tcW w:w="561" w:type="dxa"/>
            <w:shd w:val="clear" w:color="auto" w:fill="D6E3BC" w:themeFill="accent3" w:themeFillTint="66"/>
            <w:hideMark/>
          </w:tcPr>
          <w:p w:rsidR="00B7227A" w:rsidRPr="00B7227A" w:rsidRDefault="00B7227A" w:rsidP="00B7227A">
            <w:pPr>
              <w:spacing w:after="0" w:line="240" w:lineRule="auto"/>
              <w:jc w:val="right"/>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w:t>
            </w:r>
          </w:p>
        </w:tc>
        <w:tc>
          <w:tcPr>
            <w:tcW w:w="2512" w:type="dxa"/>
            <w:shd w:val="clear" w:color="auto" w:fill="D6E3BC" w:themeFill="accent3" w:themeFillTint="66"/>
            <w:hideMark/>
          </w:tcPr>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Общая заболеваемость на 1000 населения</w:t>
            </w:r>
          </w:p>
        </w:tc>
        <w:tc>
          <w:tcPr>
            <w:tcW w:w="98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911,0</w:t>
            </w:r>
          </w:p>
        </w:tc>
        <w:tc>
          <w:tcPr>
            <w:tcW w:w="108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826,5</w:t>
            </w:r>
          </w:p>
        </w:tc>
        <w:tc>
          <w:tcPr>
            <w:tcW w:w="1633"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tc>
        <w:tc>
          <w:tcPr>
            <w:tcW w:w="133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827,8</w:t>
            </w:r>
          </w:p>
        </w:tc>
        <w:tc>
          <w:tcPr>
            <w:tcW w:w="15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+0,16 %</w:t>
            </w:r>
          </w:p>
        </w:tc>
      </w:tr>
      <w:tr w:rsidR="00B7227A" w:rsidRPr="00B7227A" w:rsidTr="004801DB">
        <w:tc>
          <w:tcPr>
            <w:tcW w:w="561" w:type="dxa"/>
            <w:shd w:val="clear" w:color="auto" w:fill="D6E3BC" w:themeFill="accent3" w:themeFillTint="66"/>
            <w:hideMark/>
          </w:tcPr>
          <w:p w:rsidR="00B7227A" w:rsidRPr="00B7227A" w:rsidRDefault="00B7227A" w:rsidP="00B7227A">
            <w:pPr>
              <w:spacing w:after="0" w:line="240" w:lineRule="auto"/>
              <w:ind w:left="180"/>
              <w:jc w:val="right"/>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w:t>
            </w:r>
          </w:p>
        </w:tc>
        <w:tc>
          <w:tcPr>
            <w:tcW w:w="251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Первичная заболеваемость на 1000 нас.</w:t>
            </w:r>
          </w:p>
        </w:tc>
        <w:tc>
          <w:tcPr>
            <w:tcW w:w="98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526,0</w:t>
            </w:r>
          </w:p>
        </w:tc>
        <w:tc>
          <w:tcPr>
            <w:tcW w:w="108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481,0</w:t>
            </w:r>
          </w:p>
        </w:tc>
        <w:tc>
          <w:tcPr>
            <w:tcW w:w="1633"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tc>
        <w:tc>
          <w:tcPr>
            <w:tcW w:w="133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445,6</w:t>
            </w:r>
          </w:p>
        </w:tc>
        <w:tc>
          <w:tcPr>
            <w:tcW w:w="15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-7,4 %</w:t>
            </w:r>
          </w:p>
        </w:tc>
      </w:tr>
      <w:tr w:rsidR="00B7227A" w:rsidRPr="00B7227A" w:rsidTr="004801DB">
        <w:tc>
          <w:tcPr>
            <w:tcW w:w="561" w:type="dxa"/>
            <w:shd w:val="clear" w:color="auto" w:fill="D6E3BC" w:themeFill="accent3" w:themeFillTint="66"/>
            <w:hideMark/>
          </w:tcPr>
          <w:p w:rsidR="00B7227A" w:rsidRPr="00B7227A" w:rsidRDefault="00B7227A" w:rsidP="00B7227A">
            <w:pPr>
              <w:spacing w:after="0" w:line="240" w:lineRule="auto"/>
              <w:jc w:val="right"/>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w:t>
            </w:r>
          </w:p>
        </w:tc>
        <w:tc>
          <w:tcPr>
            <w:tcW w:w="251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Заболеваемость онкологическими заболеваниями на 100 т.н.</w:t>
            </w:r>
          </w:p>
        </w:tc>
        <w:tc>
          <w:tcPr>
            <w:tcW w:w="98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260,2</w:t>
            </w:r>
          </w:p>
        </w:tc>
        <w:tc>
          <w:tcPr>
            <w:tcW w:w="108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257,4</w:t>
            </w:r>
          </w:p>
        </w:tc>
        <w:tc>
          <w:tcPr>
            <w:tcW w:w="1633"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288,3</w:t>
            </w:r>
          </w:p>
        </w:tc>
        <w:tc>
          <w:tcPr>
            <w:tcW w:w="133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241,4</w:t>
            </w:r>
          </w:p>
        </w:tc>
        <w:tc>
          <w:tcPr>
            <w:tcW w:w="15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r w:rsidRPr="00B7227A">
              <w:rPr>
                <w:rFonts w:ascii="Arial Narrow" w:eastAsia="Times New Roman" w:hAnsi="Arial Narrow" w:cs="Times New Roman"/>
                <w:sz w:val="24"/>
                <w:szCs w:val="24"/>
                <w:lang w:eastAsia="ru-RU"/>
              </w:rPr>
              <w:t>-6,2 %</w:t>
            </w:r>
          </w:p>
        </w:tc>
      </w:tr>
      <w:tr w:rsidR="00B7227A" w:rsidRPr="00B7227A" w:rsidTr="004801DB">
        <w:tc>
          <w:tcPr>
            <w:tcW w:w="561" w:type="dxa"/>
            <w:shd w:val="clear" w:color="auto" w:fill="D6E3BC" w:themeFill="accent3" w:themeFillTint="66"/>
            <w:hideMark/>
          </w:tcPr>
          <w:p w:rsidR="00B7227A" w:rsidRPr="00B7227A" w:rsidRDefault="00B7227A" w:rsidP="00B7227A">
            <w:pPr>
              <w:spacing w:after="0" w:line="240" w:lineRule="auto"/>
              <w:jc w:val="right"/>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w:t>
            </w:r>
          </w:p>
        </w:tc>
        <w:tc>
          <w:tcPr>
            <w:tcW w:w="2512" w:type="dxa"/>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Заболеваемость БСК на 100 т.н.</w:t>
            </w:r>
          </w:p>
        </w:tc>
        <w:tc>
          <w:tcPr>
            <w:tcW w:w="986"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2579,0</w:t>
            </w:r>
          </w:p>
        </w:tc>
        <w:tc>
          <w:tcPr>
            <w:tcW w:w="1089"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2667,9</w:t>
            </w:r>
          </w:p>
        </w:tc>
        <w:tc>
          <w:tcPr>
            <w:tcW w:w="1633"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tc>
        <w:tc>
          <w:tcPr>
            <w:tcW w:w="1330"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3130,8</w:t>
            </w:r>
          </w:p>
        </w:tc>
        <w:tc>
          <w:tcPr>
            <w:tcW w:w="1565"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r w:rsidRPr="00B7227A">
              <w:rPr>
                <w:rFonts w:ascii="Arial Narrow" w:eastAsia="Times New Roman" w:hAnsi="Arial Narrow" w:cs="Times New Roman"/>
                <w:sz w:val="24"/>
                <w:szCs w:val="24"/>
                <w:lang w:eastAsia="ru-RU"/>
              </w:rPr>
              <w:t>+17,4%</w:t>
            </w:r>
          </w:p>
        </w:tc>
      </w:tr>
    </w:tbl>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8"/>
        <w:jc w:val="both"/>
        <w:rPr>
          <w:rFonts w:ascii="Times New Roman" w:hAnsi="Times New Roman" w:cs="Times New Roman"/>
          <w:sz w:val="28"/>
          <w:szCs w:val="28"/>
        </w:rPr>
      </w:pPr>
      <w:r w:rsidRPr="00B7227A">
        <w:rPr>
          <w:rFonts w:ascii="Times New Roman" w:hAnsi="Times New Roman" w:cs="Times New Roman"/>
          <w:sz w:val="28"/>
          <w:szCs w:val="28"/>
        </w:rPr>
        <w:t xml:space="preserve">С 2010 года в подразделениях МБУЗ «Кировская ЦРБ» начали работать стационары на дому (как разновидность </w:t>
      </w:r>
      <w:proofErr w:type="spellStart"/>
      <w:r w:rsidRPr="00B7227A">
        <w:rPr>
          <w:rFonts w:ascii="Times New Roman" w:hAnsi="Times New Roman" w:cs="Times New Roman"/>
          <w:sz w:val="28"/>
          <w:szCs w:val="28"/>
        </w:rPr>
        <w:t>стационар</w:t>
      </w:r>
      <w:proofErr w:type="gramStart"/>
      <w:r w:rsidRPr="00B7227A">
        <w:rPr>
          <w:rFonts w:ascii="Times New Roman" w:hAnsi="Times New Roman" w:cs="Times New Roman"/>
          <w:sz w:val="28"/>
          <w:szCs w:val="28"/>
        </w:rPr>
        <w:t>о</w:t>
      </w:r>
      <w:proofErr w:type="spellEnd"/>
      <w:r w:rsidRPr="00B7227A">
        <w:rPr>
          <w:rFonts w:ascii="Times New Roman" w:hAnsi="Times New Roman" w:cs="Times New Roman"/>
          <w:sz w:val="28"/>
          <w:szCs w:val="28"/>
        </w:rPr>
        <w:t>-</w:t>
      </w:r>
      <w:proofErr w:type="gramEnd"/>
      <w:r w:rsidRPr="00B7227A">
        <w:rPr>
          <w:rFonts w:ascii="Times New Roman" w:hAnsi="Times New Roman" w:cs="Times New Roman"/>
          <w:sz w:val="28"/>
          <w:szCs w:val="28"/>
        </w:rPr>
        <w:t xml:space="preserve"> замещающих форм). Данная форма лечения востребована для лечения «пациентов с ограниченными возможностями» для посещения поликлиник и не нуждающихся в лечении в круглосуточном стационаре. В 2012 году данная работа продолжалась. В 2013 году плановые задания по стационарам на дому увеличены всем структурным подразделениям. </w:t>
      </w:r>
    </w:p>
    <w:p w:rsidR="00B7227A" w:rsidRPr="00B7227A" w:rsidRDefault="00B7227A" w:rsidP="00B7227A">
      <w:pPr>
        <w:spacing w:after="0" w:line="240" w:lineRule="auto"/>
        <w:ind w:firstLine="708"/>
        <w:jc w:val="both"/>
        <w:rPr>
          <w:rFonts w:ascii="Times New Roman" w:hAnsi="Times New Roman" w:cs="Times New Roman"/>
          <w:sz w:val="28"/>
          <w:szCs w:val="28"/>
        </w:rPr>
      </w:pPr>
      <w:r w:rsidRPr="00B7227A">
        <w:rPr>
          <w:rFonts w:ascii="Times New Roman" w:hAnsi="Times New Roman" w:cs="Times New Roman"/>
          <w:sz w:val="28"/>
          <w:szCs w:val="28"/>
        </w:rPr>
        <w:t xml:space="preserve">Для приближения медицинской помощи сельскому населению в районе в 2012 году получила развитие система выездной работы. Это работа передвижной врачебной амбулатории, доставка сельских жителей автобусом </w:t>
      </w:r>
      <w:r w:rsidRPr="00B7227A">
        <w:rPr>
          <w:rFonts w:ascii="Times New Roman" w:hAnsi="Times New Roman" w:cs="Times New Roman"/>
          <w:sz w:val="28"/>
          <w:szCs w:val="28"/>
        </w:rPr>
        <w:lastRenderedPageBreak/>
        <w:t xml:space="preserve">ЦРБ в поликлиники для проведения осмотров специалистов и проведения </w:t>
      </w:r>
      <w:proofErr w:type="spellStart"/>
      <w:r w:rsidRPr="00B7227A">
        <w:rPr>
          <w:rFonts w:ascii="Times New Roman" w:hAnsi="Times New Roman" w:cs="Times New Roman"/>
          <w:sz w:val="28"/>
          <w:szCs w:val="28"/>
        </w:rPr>
        <w:t>скрининговых</w:t>
      </w:r>
      <w:proofErr w:type="spellEnd"/>
      <w:r w:rsidRPr="00B7227A">
        <w:rPr>
          <w:rFonts w:ascii="Times New Roman" w:hAnsi="Times New Roman" w:cs="Times New Roman"/>
          <w:sz w:val="28"/>
          <w:szCs w:val="28"/>
        </w:rPr>
        <w:t xml:space="preserve"> диагностических обследований, в первую очередь                  </w:t>
      </w:r>
      <w:proofErr w:type="gramStart"/>
      <w:r w:rsidRPr="00B7227A">
        <w:rPr>
          <w:rFonts w:ascii="Times New Roman" w:hAnsi="Times New Roman" w:cs="Times New Roman"/>
          <w:sz w:val="28"/>
          <w:szCs w:val="28"/>
        </w:rPr>
        <w:t>Ф-графических</w:t>
      </w:r>
      <w:proofErr w:type="gramEnd"/>
      <w:r w:rsidRPr="00B7227A">
        <w:rPr>
          <w:rFonts w:ascii="Times New Roman" w:hAnsi="Times New Roman" w:cs="Times New Roman"/>
          <w:sz w:val="28"/>
          <w:szCs w:val="28"/>
        </w:rPr>
        <w:t xml:space="preserve">.  </w:t>
      </w:r>
    </w:p>
    <w:p w:rsidR="00B7227A" w:rsidRPr="00B7227A" w:rsidRDefault="00B7227A" w:rsidP="00B7227A">
      <w:pPr>
        <w:spacing w:after="0" w:line="240" w:lineRule="auto"/>
        <w:ind w:firstLine="708"/>
        <w:jc w:val="both"/>
        <w:rPr>
          <w:rFonts w:ascii="Times New Roman" w:hAnsi="Times New Roman" w:cs="Times New Roman"/>
          <w:sz w:val="28"/>
          <w:szCs w:val="28"/>
        </w:rPr>
      </w:pPr>
      <w:r w:rsidRPr="00B7227A">
        <w:rPr>
          <w:rFonts w:ascii="Times New Roman" w:hAnsi="Times New Roman" w:cs="Times New Roman"/>
          <w:sz w:val="28"/>
          <w:szCs w:val="28"/>
        </w:rPr>
        <w:t>В 2012 году  в район осуществлялись выезды 3-х бригад специалистов.  С использованием передвижной врачебной амбулатории в 2012 году было сделано 138  выездов. Правительством Ленинградской области в декабре 2011 года закуплен автобус. В 2012 году сделано 146 выездов автобуса в район, доставлено в поликлиники 1606 человек.</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01.01.2013 г.  в 16 населенных пунктах определены домовые хозяйства, на которых будет возложена функция оказания первой помощи. В данных домовладениях проживают работающие  медицинские работники или пенсионеры медики.</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 остальным населенным пунктам проводится работа по определению домовладений для оказания первой помощи.</w:t>
      </w:r>
    </w:p>
    <w:p w:rsidR="00B7227A" w:rsidRPr="00B7227A" w:rsidRDefault="00B7227A" w:rsidP="00B7227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МБУЗ «Кировская ЦРБ» в полном объеме используется дорогостоящее оборудование  (КТ, ультразвуковая диагностика, </w:t>
      </w:r>
      <w:proofErr w:type="spellStart"/>
      <w:r w:rsidRPr="00B7227A">
        <w:rPr>
          <w:rFonts w:ascii="Times New Roman" w:eastAsia="Times New Roman" w:hAnsi="Times New Roman" w:cs="Times New Roman"/>
          <w:sz w:val="28"/>
          <w:szCs w:val="28"/>
          <w:lang w:eastAsia="ru-RU"/>
        </w:rPr>
        <w:t>фиброгастроскопия</w:t>
      </w:r>
      <w:proofErr w:type="spellEnd"/>
      <w:r w:rsidRPr="00B7227A">
        <w:rPr>
          <w:rFonts w:ascii="Times New Roman" w:eastAsia="Times New Roman" w:hAnsi="Times New Roman" w:cs="Times New Roman"/>
          <w:sz w:val="28"/>
          <w:szCs w:val="28"/>
          <w:lang w:eastAsia="ru-RU"/>
        </w:rPr>
        <w:t xml:space="preserve">, бронхоскопия, </w:t>
      </w:r>
      <w:proofErr w:type="spellStart"/>
      <w:r w:rsidRPr="00B7227A">
        <w:rPr>
          <w:rFonts w:ascii="Times New Roman" w:eastAsia="Times New Roman" w:hAnsi="Times New Roman" w:cs="Times New Roman"/>
          <w:sz w:val="28"/>
          <w:szCs w:val="28"/>
          <w:lang w:eastAsia="ru-RU"/>
        </w:rPr>
        <w:t>колоноскопия</w:t>
      </w:r>
      <w:proofErr w:type="spellEnd"/>
      <w:r w:rsidRPr="00B7227A">
        <w:rPr>
          <w:rFonts w:ascii="Times New Roman" w:eastAsia="Times New Roman" w:hAnsi="Times New Roman" w:cs="Times New Roman"/>
          <w:sz w:val="28"/>
          <w:szCs w:val="28"/>
          <w:lang w:eastAsia="ru-RU"/>
        </w:rPr>
        <w:t xml:space="preserve"> и т. д.), снижаются сроки ожидания на диагностические исследования и на прием к врачам, отсутствуют очереди на ЭКГ, лабораторные  исследования и рентгенологическое обследование.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районе действует единая диспетчерская служба скорой медицинской помощи, что увеличило оперативность обслуживания вызовов и своевременность госпитализации пациентов при состояниях, угрожающих жизни. Количество вызовов уменьшилось в 2012  году на 0,2 % (31132 вызова), за счет вызовов неотложной помощи, что говорит об улучшении работы амбулаторно - поликлинической службы. На скорой помощи установлена система </w:t>
      </w:r>
      <w:proofErr w:type="spellStart"/>
      <w:r w:rsidRPr="00B7227A">
        <w:rPr>
          <w:rFonts w:ascii="Times New Roman" w:eastAsia="Times New Roman" w:hAnsi="Times New Roman" w:cs="Times New Roman"/>
          <w:sz w:val="28"/>
          <w:szCs w:val="28"/>
          <w:lang w:eastAsia="ru-RU"/>
        </w:rPr>
        <w:t>Глонасс</w:t>
      </w:r>
      <w:proofErr w:type="spellEnd"/>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Указанные мероприятия позволяют повысить </w:t>
      </w:r>
      <w:proofErr w:type="spellStart"/>
      <w:r w:rsidRPr="00B7227A">
        <w:rPr>
          <w:rFonts w:ascii="Times New Roman" w:eastAsia="Times New Roman" w:hAnsi="Times New Roman" w:cs="Times New Roman"/>
          <w:sz w:val="28"/>
          <w:szCs w:val="28"/>
          <w:lang w:eastAsia="ru-RU"/>
        </w:rPr>
        <w:t>выявляемость</w:t>
      </w:r>
      <w:proofErr w:type="spellEnd"/>
      <w:r w:rsidRPr="00B7227A">
        <w:rPr>
          <w:rFonts w:ascii="Times New Roman" w:eastAsia="Times New Roman" w:hAnsi="Times New Roman" w:cs="Times New Roman"/>
          <w:sz w:val="28"/>
          <w:szCs w:val="28"/>
          <w:lang w:eastAsia="ru-RU"/>
        </w:rPr>
        <w:t xml:space="preserve"> заболеваний на ранних стадиях, в том числе социально-значимых, что положительно отражается  на динамике общей заболеваемости.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Выявлению заболеваний на ранней стадии способствует также санитарно-просветительная работа в районе: за 2012 год состоялось 33 встречи с населением района, организовано 8 выступлений по радио и телевидению, опубликовано 27 статей в газете «Ладога». За год в школе сахарного диабета проучено 445 человек, в школе артериальной гипертензии 794 человека.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МБУЗ «</w:t>
      </w:r>
      <w:proofErr w:type="gramStart"/>
      <w:r w:rsidRPr="00B7227A">
        <w:rPr>
          <w:rFonts w:ascii="Times New Roman" w:eastAsia="Times New Roman" w:hAnsi="Times New Roman" w:cs="Times New Roman"/>
          <w:sz w:val="28"/>
          <w:szCs w:val="28"/>
          <w:lang w:eastAsia="ru-RU"/>
        </w:rPr>
        <w:t>Кировская</w:t>
      </w:r>
      <w:proofErr w:type="gramEnd"/>
      <w:r w:rsidRPr="00B7227A">
        <w:rPr>
          <w:rFonts w:ascii="Times New Roman" w:eastAsia="Times New Roman" w:hAnsi="Times New Roman" w:cs="Times New Roman"/>
          <w:sz w:val="28"/>
          <w:szCs w:val="28"/>
          <w:lang w:eastAsia="ru-RU"/>
        </w:rPr>
        <w:t xml:space="preserve"> ЦРБ уже несколько лет работает оснащенный  современным оборудованием и компьютерной программой доврачебный кабинет.  За 2012 году через  него  прошли обследование по выявлению артериальной гипертензии  3167 человек (2011 год- 2716);  в базе данных состоит на 31.12.2012 года  на учете 11449 чел. (8865 чел.-2011 год).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Организована работа АПС  в субботние дни, в том числе приемы узких специалистов. Информация о приемах вывешивается еженедельно на сайте МБУЗ «Кировская ЦРБ». </w:t>
      </w:r>
    </w:p>
    <w:p w:rsidR="00B7227A" w:rsidRPr="00B7227A" w:rsidRDefault="00B7227A" w:rsidP="00B7227A">
      <w:pPr>
        <w:spacing w:after="0" w:line="240" w:lineRule="auto"/>
        <w:ind w:firstLine="709"/>
        <w:jc w:val="both"/>
        <w:rPr>
          <w:rFonts w:ascii="Times New Roman" w:eastAsia="Times New Roman" w:hAnsi="Times New Roman" w:cs="Times New Roman"/>
          <w:bCs/>
          <w:sz w:val="28"/>
          <w:szCs w:val="28"/>
          <w:lang w:eastAsia="ru-RU"/>
        </w:rPr>
      </w:pPr>
      <w:r w:rsidRPr="00B7227A">
        <w:rPr>
          <w:rFonts w:ascii="Times New Roman" w:eastAsia="Times New Roman" w:hAnsi="Times New Roman" w:cs="Times New Roman"/>
          <w:bCs/>
          <w:sz w:val="28"/>
          <w:szCs w:val="28"/>
          <w:lang w:eastAsia="ru-RU"/>
        </w:rPr>
        <w:lastRenderedPageBreak/>
        <w:t xml:space="preserve">В 2012 году начала работать электронная запись жителей района на прием к врачам детской  и взрослой  поликлиник в г. Кировске, Отрадном, в стоматологической поликлинике г. Кировска. </w:t>
      </w:r>
    </w:p>
    <w:p w:rsidR="00B7227A" w:rsidRPr="00B7227A" w:rsidRDefault="00B7227A" w:rsidP="00B7227A">
      <w:pPr>
        <w:spacing w:after="0" w:line="240" w:lineRule="auto"/>
        <w:rPr>
          <w:rFonts w:ascii="Times New Roman" w:eastAsia="Times New Roman" w:hAnsi="Times New Roman" w:cs="Times New Roman"/>
          <w:sz w:val="28"/>
          <w:szCs w:val="28"/>
          <w:lang w:eastAsia="ru-RU"/>
        </w:rPr>
      </w:pPr>
    </w:p>
    <w:p w:rsidR="00B7227A" w:rsidRPr="00B7227A" w:rsidRDefault="00B7227A" w:rsidP="00B7227A">
      <w:pPr>
        <w:keepNext/>
        <w:spacing w:after="0" w:line="240" w:lineRule="auto"/>
        <w:jc w:val="center"/>
        <w:outlineLvl w:val="0"/>
        <w:rPr>
          <w:rFonts w:ascii="Arial" w:eastAsia="Times New Roman" w:hAnsi="Arial" w:cs="Arial"/>
          <w:b/>
          <w:bCs/>
          <w:sz w:val="24"/>
          <w:szCs w:val="24"/>
          <w:lang w:eastAsia="ru-RU"/>
        </w:rPr>
      </w:pPr>
      <w:r w:rsidRPr="00B7227A">
        <w:rPr>
          <w:rFonts w:ascii="Arial" w:eastAsia="Times New Roman" w:hAnsi="Arial" w:cs="Arial"/>
          <w:b/>
          <w:bCs/>
          <w:sz w:val="24"/>
          <w:szCs w:val="24"/>
          <w:lang w:eastAsia="ru-RU"/>
        </w:rPr>
        <w:t>Кадровое обеспечение</w:t>
      </w:r>
    </w:p>
    <w:p w:rsidR="00B7227A" w:rsidRPr="00B7227A" w:rsidRDefault="00B7227A" w:rsidP="00B7227A">
      <w:pPr>
        <w:spacing w:after="0" w:line="240" w:lineRule="auto"/>
        <w:rPr>
          <w:rFonts w:ascii="Arial Narrow" w:eastAsia="Times New Roman" w:hAnsi="Arial Narrow"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827"/>
        <w:gridCol w:w="3960"/>
        <w:gridCol w:w="1594"/>
        <w:gridCol w:w="1595"/>
        <w:gridCol w:w="1595"/>
      </w:tblGrid>
      <w:tr w:rsidR="00B7227A" w:rsidRPr="00B7227A" w:rsidTr="004801DB">
        <w:trPr>
          <w:cantSplit/>
          <w:tblHeader/>
        </w:trPr>
        <w:tc>
          <w:tcPr>
            <w:tcW w:w="827" w:type="dxa"/>
            <w:tcBorders>
              <w:top w:val="single" w:sz="4" w:space="0" w:color="auto"/>
              <w:left w:val="single" w:sz="4" w:space="0" w:color="auto"/>
              <w:bottom w:val="nil"/>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 xml:space="preserve">№ </w:t>
            </w:r>
            <w:proofErr w:type="gramStart"/>
            <w:r w:rsidRPr="00B7227A">
              <w:rPr>
                <w:rFonts w:ascii="Arial Narrow" w:eastAsia="Times New Roman" w:hAnsi="Arial Narrow" w:cs="Times New Roman"/>
                <w:b/>
                <w:bCs/>
                <w:sz w:val="24"/>
                <w:szCs w:val="24"/>
                <w:lang w:eastAsia="ru-RU"/>
              </w:rPr>
              <w:t>п</w:t>
            </w:r>
            <w:proofErr w:type="gramEnd"/>
            <w:r w:rsidRPr="00B7227A">
              <w:rPr>
                <w:rFonts w:ascii="Arial Narrow" w:eastAsia="Times New Roman" w:hAnsi="Arial Narrow" w:cs="Times New Roman"/>
                <w:b/>
                <w:bCs/>
                <w:sz w:val="24"/>
                <w:szCs w:val="24"/>
                <w:lang w:eastAsia="ru-RU"/>
              </w:rPr>
              <w:t>/п</w:t>
            </w:r>
          </w:p>
        </w:tc>
        <w:tc>
          <w:tcPr>
            <w:tcW w:w="3960" w:type="dxa"/>
            <w:tcBorders>
              <w:top w:val="single" w:sz="4" w:space="0" w:color="auto"/>
              <w:left w:val="single" w:sz="4" w:space="0" w:color="auto"/>
              <w:bottom w:val="nil"/>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 xml:space="preserve">Показатель </w:t>
            </w:r>
          </w:p>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на 10 тыс. населения</w:t>
            </w:r>
          </w:p>
        </w:tc>
        <w:tc>
          <w:tcPr>
            <w:tcW w:w="1594" w:type="dxa"/>
            <w:tcBorders>
              <w:top w:val="single" w:sz="4" w:space="0" w:color="auto"/>
              <w:left w:val="single" w:sz="4" w:space="0" w:color="auto"/>
              <w:bottom w:val="nil"/>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2010г.</w:t>
            </w:r>
          </w:p>
        </w:tc>
        <w:tc>
          <w:tcPr>
            <w:tcW w:w="1595" w:type="dxa"/>
            <w:tcBorders>
              <w:top w:val="single" w:sz="4" w:space="0" w:color="auto"/>
              <w:left w:val="single" w:sz="4" w:space="0" w:color="auto"/>
              <w:bottom w:val="nil"/>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2011</w:t>
            </w:r>
          </w:p>
        </w:tc>
        <w:tc>
          <w:tcPr>
            <w:tcW w:w="1595" w:type="dxa"/>
            <w:tcBorders>
              <w:top w:val="single" w:sz="4" w:space="0" w:color="auto"/>
              <w:left w:val="single" w:sz="4" w:space="0" w:color="auto"/>
              <w:bottom w:val="nil"/>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bCs/>
                <w:sz w:val="24"/>
                <w:szCs w:val="24"/>
                <w:lang w:eastAsia="ru-RU"/>
              </w:rPr>
            </w:pPr>
            <w:r w:rsidRPr="00B7227A">
              <w:rPr>
                <w:rFonts w:ascii="Arial Narrow" w:eastAsia="Times New Roman" w:hAnsi="Arial Narrow" w:cs="Times New Roman"/>
                <w:b/>
                <w:bCs/>
                <w:sz w:val="24"/>
                <w:szCs w:val="24"/>
                <w:lang w:eastAsia="ru-RU"/>
              </w:rPr>
              <w:t>2012</w:t>
            </w:r>
          </w:p>
        </w:tc>
      </w:tr>
      <w:tr w:rsidR="00B7227A" w:rsidRPr="00B7227A" w:rsidTr="004801DB">
        <w:trPr>
          <w:cantSplit/>
        </w:trPr>
        <w:tc>
          <w:tcPr>
            <w:tcW w:w="827" w:type="dxa"/>
            <w:tcBorders>
              <w:top w:val="nil"/>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w:t>
            </w:r>
          </w:p>
        </w:tc>
        <w:tc>
          <w:tcPr>
            <w:tcW w:w="3960" w:type="dxa"/>
            <w:tcBorders>
              <w:top w:val="nil"/>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Число медицинских работников всего</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-в том числе: врачей</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-из них участковых врачей и врачей общей практики</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-средних медицинских работников</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-из них медицинских сестер участковых и врачей общей практики</w:t>
            </w:r>
          </w:p>
        </w:tc>
        <w:tc>
          <w:tcPr>
            <w:tcW w:w="1594" w:type="dxa"/>
            <w:tcBorders>
              <w:top w:val="nil"/>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123,9</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24,2</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5,3</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54,2</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5,5</w:t>
            </w:r>
          </w:p>
        </w:tc>
        <w:tc>
          <w:tcPr>
            <w:tcW w:w="1595" w:type="dxa"/>
            <w:tcBorders>
              <w:top w:val="nil"/>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118,7</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23,6</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5,2</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50,8</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5,7</w:t>
            </w:r>
          </w:p>
        </w:tc>
        <w:tc>
          <w:tcPr>
            <w:tcW w:w="1595" w:type="dxa"/>
            <w:tcBorders>
              <w:top w:val="nil"/>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102,8</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20,4</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5,5</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44,6</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5,5</w:t>
            </w:r>
          </w:p>
        </w:tc>
      </w:tr>
      <w:tr w:rsidR="00B7227A" w:rsidRPr="00B7227A" w:rsidTr="004801DB">
        <w:trPr>
          <w:cantSplit/>
        </w:trPr>
        <w:tc>
          <w:tcPr>
            <w:tcW w:w="82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Укомплектованность физическими лицами:</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-врачами</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-средними мед</w:t>
            </w:r>
            <w:proofErr w:type="gramStart"/>
            <w:r w:rsidRPr="00B7227A">
              <w:rPr>
                <w:rFonts w:ascii="Arial Narrow" w:eastAsia="Times New Roman" w:hAnsi="Arial Narrow" w:cs="Times New Roman"/>
                <w:sz w:val="24"/>
                <w:szCs w:val="24"/>
                <w:lang w:eastAsia="ru-RU"/>
              </w:rPr>
              <w:t>.</w:t>
            </w:r>
            <w:proofErr w:type="gramEnd"/>
            <w:r w:rsidRPr="00B7227A">
              <w:rPr>
                <w:rFonts w:ascii="Arial Narrow" w:eastAsia="Times New Roman" w:hAnsi="Arial Narrow" w:cs="Times New Roman"/>
                <w:sz w:val="24"/>
                <w:szCs w:val="24"/>
                <w:lang w:eastAsia="ru-RU"/>
              </w:rPr>
              <w:t xml:space="preserve"> </w:t>
            </w:r>
            <w:proofErr w:type="gramStart"/>
            <w:r w:rsidRPr="00B7227A">
              <w:rPr>
                <w:rFonts w:ascii="Arial Narrow" w:eastAsia="Times New Roman" w:hAnsi="Arial Narrow" w:cs="Times New Roman"/>
                <w:sz w:val="24"/>
                <w:szCs w:val="24"/>
                <w:lang w:eastAsia="ru-RU"/>
              </w:rPr>
              <w:t>р</w:t>
            </w:r>
            <w:proofErr w:type="gramEnd"/>
            <w:r w:rsidRPr="00B7227A">
              <w:rPr>
                <w:rFonts w:ascii="Arial Narrow" w:eastAsia="Times New Roman" w:hAnsi="Arial Narrow" w:cs="Times New Roman"/>
                <w:sz w:val="24"/>
                <w:szCs w:val="24"/>
                <w:lang w:eastAsia="ru-RU"/>
              </w:rPr>
              <w:t>аботниками</w:t>
            </w:r>
          </w:p>
        </w:tc>
        <w:tc>
          <w:tcPr>
            <w:tcW w:w="15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65,0</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71,1</w:t>
            </w:r>
          </w:p>
        </w:tc>
        <w:tc>
          <w:tcPr>
            <w:tcW w:w="159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66,6</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73,9</w:t>
            </w:r>
          </w:p>
        </w:tc>
        <w:tc>
          <w:tcPr>
            <w:tcW w:w="159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tabs>
                <w:tab w:val="left" w:pos="180"/>
                <w:tab w:val="center" w:pos="689"/>
              </w:tabs>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ab/>
            </w:r>
          </w:p>
          <w:p w:rsidR="00B7227A" w:rsidRPr="00B7227A" w:rsidRDefault="00B7227A" w:rsidP="00B7227A">
            <w:pPr>
              <w:tabs>
                <w:tab w:val="left" w:pos="180"/>
                <w:tab w:val="center" w:pos="689"/>
              </w:tabs>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ab/>
              <w:t>63,4</w:t>
            </w:r>
          </w:p>
          <w:p w:rsidR="00B7227A" w:rsidRPr="00B7227A" w:rsidRDefault="00B7227A" w:rsidP="00B7227A">
            <w:pPr>
              <w:tabs>
                <w:tab w:val="left" w:pos="180"/>
                <w:tab w:val="center" w:pos="689"/>
              </w:tabs>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 xml:space="preserve">    71,4</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tc>
      </w:tr>
      <w:tr w:rsidR="00B7227A" w:rsidRPr="00B7227A" w:rsidTr="004801DB">
        <w:trPr>
          <w:cantSplit/>
        </w:trPr>
        <w:tc>
          <w:tcPr>
            <w:tcW w:w="82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w:t>
            </w:r>
          </w:p>
        </w:tc>
        <w:tc>
          <w:tcPr>
            <w:tcW w:w="396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Укомплектованность:</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-участковыми педиатрами</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-врачами общей практики</w:t>
            </w:r>
          </w:p>
          <w:p w:rsidR="00B7227A" w:rsidRPr="00B7227A" w:rsidRDefault="00B7227A" w:rsidP="00B7227A">
            <w:pPr>
              <w:spacing w:after="0" w:line="240" w:lineRule="auto"/>
              <w:jc w:val="both"/>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-участковыми терапевтами</w:t>
            </w:r>
          </w:p>
        </w:tc>
        <w:tc>
          <w:tcPr>
            <w:tcW w:w="159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74,3</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100</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86,6</w:t>
            </w:r>
          </w:p>
        </w:tc>
        <w:tc>
          <w:tcPr>
            <w:tcW w:w="159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77,6</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100</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70,7</w:t>
            </w:r>
          </w:p>
        </w:tc>
        <w:tc>
          <w:tcPr>
            <w:tcW w:w="159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95,5</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91,7</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80,6</w:t>
            </w:r>
          </w:p>
        </w:tc>
      </w:tr>
    </w:tbl>
    <w:p w:rsidR="00B7227A" w:rsidRPr="00B7227A" w:rsidRDefault="00B7227A" w:rsidP="00B7227A">
      <w:pPr>
        <w:spacing w:after="0" w:line="240" w:lineRule="auto"/>
        <w:jc w:val="center"/>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районе отмечается дефицит врачебных кадров, требуются участковые педиатры, терапевты участковые, врачи скорой медицинской помощи, врачи анестезиологи-реаниматологи, инфекционист,  кардиологи, неврологи, лаборанты.</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целях повышения укомплектованности структурных подразделений МО Кировский район Ленинградской области разработан план повышения  укомплектованности должностей врачебного и сестринского персонала.</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sz w:val="28"/>
          <w:szCs w:val="28"/>
          <w:lang w:eastAsia="ru-RU"/>
        </w:rPr>
        <w:tab/>
        <w:t xml:space="preserve"> Проводится проф. ориентационная работа в школах и лицеях района, в средствах массовой информации; выдаются целевые направления в институты. В 2010 году проведен набор в филиал Тихвинского медицинского училища на базе МУЗ «</w:t>
      </w:r>
      <w:proofErr w:type="gramStart"/>
      <w:r w:rsidRPr="00B7227A">
        <w:rPr>
          <w:rFonts w:ascii="Times New Roman" w:eastAsia="Times New Roman" w:hAnsi="Times New Roman" w:cs="Times New Roman"/>
          <w:sz w:val="28"/>
          <w:szCs w:val="28"/>
          <w:lang w:eastAsia="ru-RU"/>
        </w:rPr>
        <w:t>Кировская</w:t>
      </w:r>
      <w:proofErr w:type="gramEnd"/>
      <w:r w:rsidRPr="00B7227A">
        <w:rPr>
          <w:rFonts w:ascii="Times New Roman" w:eastAsia="Times New Roman" w:hAnsi="Times New Roman" w:cs="Times New Roman"/>
          <w:sz w:val="28"/>
          <w:szCs w:val="28"/>
          <w:lang w:eastAsia="ru-RU"/>
        </w:rPr>
        <w:t xml:space="preserve"> ЦРБ», в 2013 году выпускаются 20 студентов.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Администрацией района решаются вопросы обеспечения молодых специалистов жилой площадью.</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01.01.2013 г  в улучшении жилищных условий нуждаются:       врачи- 11, средние медработники- 10, прочие-3.</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2011 году получили: врачи- 3 квартиры, средние медработники-6 комнат (6 молодых специалистов).</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2012 году получено 2 комнаты, 1 квартира.</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4801DB" w:rsidRDefault="004801DB" w:rsidP="00B7227A">
      <w:pPr>
        <w:spacing w:after="0" w:line="240" w:lineRule="auto"/>
        <w:jc w:val="center"/>
        <w:rPr>
          <w:rFonts w:ascii="Arial" w:eastAsia="Times New Roman" w:hAnsi="Arial" w:cs="Arial"/>
          <w:b/>
          <w:sz w:val="24"/>
          <w:szCs w:val="24"/>
          <w:lang w:eastAsia="ru-RU"/>
        </w:rPr>
      </w:pPr>
    </w:p>
    <w:p w:rsidR="004801DB" w:rsidRDefault="004801DB" w:rsidP="00B7227A">
      <w:pPr>
        <w:spacing w:after="0" w:line="240" w:lineRule="auto"/>
        <w:jc w:val="center"/>
        <w:rPr>
          <w:rFonts w:ascii="Arial" w:eastAsia="Times New Roman" w:hAnsi="Arial" w:cs="Arial"/>
          <w:b/>
          <w:sz w:val="24"/>
          <w:szCs w:val="24"/>
          <w:lang w:eastAsia="ru-RU"/>
        </w:rPr>
      </w:pPr>
    </w:p>
    <w:p w:rsidR="004801DB" w:rsidRDefault="004801DB" w:rsidP="00B7227A">
      <w:pPr>
        <w:spacing w:after="0" w:line="240" w:lineRule="auto"/>
        <w:jc w:val="center"/>
        <w:rPr>
          <w:rFonts w:ascii="Arial" w:eastAsia="Times New Roman" w:hAnsi="Arial" w:cs="Arial"/>
          <w:b/>
          <w:sz w:val="24"/>
          <w:szCs w:val="24"/>
          <w:lang w:eastAsia="ru-RU"/>
        </w:rPr>
      </w:pPr>
    </w:p>
    <w:p w:rsidR="00B7227A" w:rsidRDefault="00B7227A" w:rsidP="00B7227A">
      <w:pPr>
        <w:spacing w:after="0" w:line="240" w:lineRule="auto"/>
        <w:jc w:val="center"/>
        <w:rPr>
          <w:rFonts w:ascii="Arial" w:eastAsia="Times New Roman" w:hAnsi="Arial" w:cs="Arial"/>
          <w:b/>
          <w:sz w:val="24"/>
          <w:szCs w:val="24"/>
          <w:lang w:eastAsia="ru-RU"/>
        </w:rPr>
      </w:pPr>
      <w:r w:rsidRPr="00B7227A">
        <w:rPr>
          <w:rFonts w:ascii="Arial" w:eastAsia="Times New Roman" w:hAnsi="Arial" w:cs="Arial"/>
          <w:b/>
          <w:sz w:val="24"/>
          <w:szCs w:val="24"/>
          <w:lang w:eastAsia="ru-RU"/>
        </w:rPr>
        <w:lastRenderedPageBreak/>
        <w:t>Финансирование  лечебн</w:t>
      </w:r>
      <w:proofErr w:type="gramStart"/>
      <w:r w:rsidRPr="00B7227A">
        <w:rPr>
          <w:rFonts w:ascii="Arial" w:eastAsia="Times New Roman" w:hAnsi="Arial" w:cs="Arial"/>
          <w:b/>
          <w:sz w:val="24"/>
          <w:szCs w:val="24"/>
          <w:lang w:eastAsia="ru-RU"/>
        </w:rPr>
        <w:t>о-</w:t>
      </w:r>
      <w:proofErr w:type="gramEnd"/>
      <w:r w:rsidRPr="00B7227A">
        <w:rPr>
          <w:rFonts w:ascii="Arial" w:eastAsia="Times New Roman" w:hAnsi="Arial" w:cs="Arial"/>
          <w:b/>
          <w:sz w:val="24"/>
          <w:szCs w:val="24"/>
          <w:lang w:eastAsia="ru-RU"/>
        </w:rPr>
        <w:t xml:space="preserve"> профилактических учреждений района.</w:t>
      </w:r>
    </w:p>
    <w:p w:rsidR="004801DB" w:rsidRPr="00B7227A" w:rsidRDefault="004801DB" w:rsidP="00B7227A">
      <w:pPr>
        <w:spacing w:after="0" w:line="240" w:lineRule="auto"/>
        <w:jc w:val="center"/>
        <w:rPr>
          <w:rFonts w:ascii="Arial" w:eastAsia="Times New Roman" w:hAnsi="Arial" w:cs="Arial"/>
          <w:b/>
          <w:sz w:val="24"/>
          <w:szCs w:val="24"/>
          <w:lang w:eastAsia="ru-RU"/>
        </w:rPr>
      </w:pP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1E0" w:firstRow="1" w:lastRow="1" w:firstColumn="1" w:lastColumn="1" w:noHBand="0" w:noVBand="0"/>
      </w:tblPr>
      <w:tblGrid>
        <w:gridCol w:w="741"/>
        <w:gridCol w:w="3847"/>
        <w:gridCol w:w="1607"/>
        <w:gridCol w:w="1607"/>
        <w:gridCol w:w="1607"/>
      </w:tblGrid>
      <w:tr w:rsidR="00B7227A" w:rsidRPr="00B7227A" w:rsidTr="004801DB">
        <w:tc>
          <w:tcPr>
            <w:tcW w:w="74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 xml:space="preserve">№ </w:t>
            </w:r>
            <w:proofErr w:type="gramStart"/>
            <w:r w:rsidRPr="00B7227A">
              <w:rPr>
                <w:rFonts w:ascii="Arial Narrow" w:eastAsia="Times New Roman" w:hAnsi="Arial Narrow" w:cs="Times New Roman"/>
                <w:b/>
                <w:sz w:val="24"/>
                <w:szCs w:val="24"/>
                <w:lang w:eastAsia="ru-RU"/>
              </w:rPr>
              <w:t>п</w:t>
            </w:r>
            <w:proofErr w:type="gramEnd"/>
            <w:r w:rsidRPr="00B7227A">
              <w:rPr>
                <w:rFonts w:ascii="Arial Narrow" w:eastAsia="Times New Roman" w:hAnsi="Arial Narrow" w:cs="Times New Roman"/>
                <w:b/>
                <w:sz w:val="24"/>
                <w:szCs w:val="24"/>
                <w:lang w:eastAsia="ru-RU"/>
              </w:rPr>
              <w:t>/п</w:t>
            </w:r>
          </w:p>
        </w:tc>
        <w:tc>
          <w:tcPr>
            <w:tcW w:w="384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highlight w:val="yellow"/>
                <w:lang w:eastAsia="ru-RU"/>
              </w:rPr>
            </w:pPr>
            <w:r w:rsidRPr="00B7227A">
              <w:rPr>
                <w:rFonts w:ascii="Arial Narrow" w:eastAsia="Times New Roman" w:hAnsi="Arial Narrow" w:cs="Times New Roman"/>
                <w:b/>
                <w:sz w:val="24"/>
                <w:szCs w:val="24"/>
                <w:lang w:eastAsia="ru-RU"/>
              </w:rPr>
              <w:t>Показатель</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2010г.</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2011</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b/>
                <w:sz w:val="24"/>
                <w:szCs w:val="24"/>
                <w:lang w:eastAsia="ru-RU"/>
              </w:rPr>
            </w:pPr>
            <w:r w:rsidRPr="00B7227A">
              <w:rPr>
                <w:rFonts w:ascii="Arial Narrow" w:eastAsia="Times New Roman" w:hAnsi="Arial Narrow" w:cs="Times New Roman"/>
                <w:b/>
                <w:sz w:val="24"/>
                <w:szCs w:val="24"/>
                <w:lang w:eastAsia="ru-RU"/>
              </w:rPr>
              <w:t>2012</w:t>
            </w:r>
          </w:p>
        </w:tc>
      </w:tr>
      <w:tr w:rsidR="00B7227A" w:rsidRPr="00B7227A" w:rsidTr="004801DB">
        <w:tc>
          <w:tcPr>
            <w:tcW w:w="74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1</w:t>
            </w:r>
          </w:p>
        </w:tc>
        <w:tc>
          <w:tcPr>
            <w:tcW w:w="3847" w:type="dxa"/>
            <w:shd w:val="clear" w:color="auto" w:fill="D6E3BC" w:themeFill="accent3" w:themeFillTint="66"/>
            <w:hideMark/>
          </w:tcPr>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Финансирование из всех источников (тыс. руб.)</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493,4</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421,5</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val="en-US" w:eastAsia="ru-RU"/>
              </w:rPr>
              <w:t>547.4</w:t>
            </w:r>
          </w:p>
        </w:tc>
      </w:tr>
      <w:tr w:rsidR="00B7227A" w:rsidRPr="00B7227A" w:rsidTr="004801DB">
        <w:tc>
          <w:tcPr>
            <w:tcW w:w="74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w:t>
            </w:r>
          </w:p>
        </w:tc>
        <w:tc>
          <w:tcPr>
            <w:tcW w:w="3847" w:type="dxa"/>
            <w:shd w:val="clear" w:color="auto" w:fill="D6E3BC" w:themeFill="accent3" w:themeFillTint="66"/>
            <w:hideMark/>
          </w:tcPr>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Финансирование на душу населения, руб.</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5219</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4458,4</w:t>
            </w:r>
          </w:p>
        </w:tc>
        <w:tc>
          <w:tcPr>
            <w:tcW w:w="1607"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5328.9</w:t>
            </w:r>
          </w:p>
        </w:tc>
      </w:tr>
      <w:tr w:rsidR="00B7227A" w:rsidRPr="00B7227A" w:rsidTr="004801DB">
        <w:tc>
          <w:tcPr>
            <w:tcW w:w="741" w:type="dxa"/>
            <w:shd w:val="clear" w:color="auto" w:fill="D6E3BC" w:themeFill="accent3" w:themeFillTint="66"/>
            <w:hideMark/>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w:t>
            </w:r>
          </w:p>
        </w:tc>
        <w:tc>
          <w:tcPr>
            <w:tcW w:w="3847" w:type="dxa"/>
            <w:shd w:val="clear" w:color="auto" w:fill="D6E3BC" w:themeFill="accent3" w:themeFillTint="66"/>
          </w:tcPr>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Средняя заработная плата мед. Работников, руб.</w:t>
            </w:r>
          </w:p>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Врачи:</w:t>
            </w:r>
          </w:p>
          <w:p w:rsidR="00B7227A" w:rsidRPr="00B7227A" w:rsidRDefault="00B7227A" w:rsidP="00B7227A">
            <w:pPr>
              <w:spacing w:after="0" w:line="240" w:lineRule="auto"/>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 xml:space="preserve">средние </w:t>
            </w:r>
            <w:proofErr w:type="gramStart"/>
            <w:r w:rsidRPr="00B7227A">
              <w:rPr>
                <w:rFonts w:ascii="Arial Narrow" w:eastAsia="Times New Roman" w:hAnsi="Arial Narrow" w:cs="Times New Roman"/>
                <w:sz w:val="24"/>
                <w:szCs w:val="24"/>
                <w:lang w:eastAsia="ru-RU"/>
              </w:rPr>
              <w:t>мед  работники</w:t>
            </w:r>
            <w:proofErr w:type="gramEnd"/>
            <w:r w:rsidRPr="00B7227A">
              <w:rPr>
                <w:rFonts w:ascii="Arial Narrow" w:eastAsia="Times New Roman" w:hAnsi="Arial Narrow" w:cs="Times New Roman"/>
                <w:sz w:val="24"/>
                <w:szCs w:val="24"/>
                <w:lang w:eastAsia="ru-RU"/>
              </w:rPr>
              <w:t>:</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31860</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21755</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28440</w:t>
            </w: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21225</w:t>
            </w:r>
          </w:p>
        </w:tc>
        <w:tc>
          <w:tcPr>
            <w:tcW w:w="1607" w:type="dxa"/>
            <w:shd w:val="clear" w:color="auto" w:fill="D6E3BC" w:themeFill="accent3" w:themeFillTint="66"/>
          </w:tcPr>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p>
          <w:p w:rsidR="00B7227A" w:rsidRPr="00B7227A" w:rsidRDefault="00B7227A" w:rsidP="00B7227A">
            <w:pPr>
              <w:spacing w:after="0" w:line="240" w:lineRule="auto"/>
              <w:jc w:val="center"/>
              <w:rPr>
                <w:rFonts w:ascii="Arial Narrow" w:eastAsia="Times New Roman" w:hAnsi="Arial Narrow" w:cs="Times New Roman"/>
                <w:sz w:val="24"/>
                <w:szCs w:val="24"/>
                <w:lang w:eastAsia="ru-RU"/>
              </w:rPr>
            </w:pPr>
            <w:r w:rsidRPr="00B7227A">
              <w:rPr>
                <w:rFonts w:ascii="Arial Narrow" w:eastAsia="Times New Roman" w:hAnsi="Arial Narrow" w:cs="Times New Roman"/>
                <w:sz w:val="24"/>
                <w:szCs w:val="24"/>
                <w:lang w:eastAsia="ru-RU"/>
              </w:rPr>
              <w:t>35575</w:t>
            </w:r>
          </w:p>
          <w:p w:rsidR="00B7227A" w:rsidRPr="00B7227A" w:rsidRDefault="00B7227A" w:rsidP="00B7227A">
            <w:pPr>
              <w:spacing w:after="0" w:line="240" w:lineRule="auto"/>
              <w:jc w:val="center"/>
              <w:rPr>
                <w:rFonts w:ascii="Arial Narrow" w:eastAsia="Times New Roman" w:hAnsi="Arial Narrow" w:cs="Times New Roman"/>
                <w:sz w:val="24"/>
                <w:szCs w:val="24"/>
                <w:highlight w:val="yellow"/>
                <w:lang w:eastAsia="ru-RU"/>
              </w:rPr>
            </w:pPr>
            <w:r w:rsidRPr="00B7227A">
              <w:rPr>
                <w:rFonts w:ascii="Arial Narrow" w:eastAsia="Times New Roman" w:hAnsi="Arial Narrow" w:cs="Times New Roman"/>
                <w:sz w:val="24"/>
                <w:szCs w:val="24"/>
                <w:lang w:eastAsia="ru-RU"/>
              </w:rPr>
              <w:t>27454</w:t>
            </w:r>
          </w:p>
        </w:tc>
      </w:tr>
    </w:tbl>
    <w:p w:rsidR="00B7227A" w:rsidRPr="00B7227A" w:rsidRDefault="00B7227A" w:rsidP="00B7227A">
      <w:pPr>
        <w:spacing w:after="0" w:line="240" w:lineRule="auto"/>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rPr>
          <w:rFonts w:ascii="Times New Roman" w:eastAsia="Times New Roman" w:hAnsi="Times New Roman" w:cs="Times New Roman"/>
          <w:b/>
          <w:sz w:val="28"/>
          <w:szCs w:val="28"/>
          <w:lang w:eastAsia="ru-RU"/>
        </w:rPr>
      </w:pPr>
      <w:r w:rsidRPr="00B7227A">
        <w:rPr>
          <w:rFonts w:ascii="Times New Roman" w:eastAsia="Times New Roman" w:hAnsi="Times New Roman" w:cs="Times New Roman"/>
          <w:b/>
          <w:sz w:val="28"/>
          <w:szCs w:val="28"/>
          <w:lang w:eastAsia="ru-RU"/>
        </w:rPr>
        <w:t>Задачи на 2013 год:</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Для улучшения организации медицинской помощи населению района необходимо: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улучшить качество оказания медицинской помощи беременным женщинам, совершенствовать диспансерное наблюдение за беременными с целью снижения показателей младенческой и профилактике материнской</w:t>
      </w:r>
      <w:r w:rsidRPr="00B7227A">
        <w:rPr>
          <w:rFonts w:ascii="Times New Roman" w:eastAsia="Times New Roman" w:hAnsi="Times New Roman" w:cs="Times New Roman"/>
          <w:sz w:val="28"/>
          <w:szCs w:val="28"/>
          <w:lang w:eastAsia="ru-RU"/>
        </w:rPr>
        <w:tab/>
        <w:t xml:space="preserve"> смертности;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улучшить показатели оказания  лечебн</w:t>
      </w:r>
      <w:proofErr w:type="gramStart"/>
      <w:r w:rsidRPr="00B7227A">
        <w:rPr>
          <w:rFonts w:ascii="Times New Roman" w:eastAsia="Times New Roman" w:hAnsi="Times New Roman" w:cs="Times New Roman"/>
          <w:sz w:val="28"/>
          <w:szCs w:val="28"/>
          <w:lang w:eastAsia="ru-RU"/>
        </w:rPr>
        <w:t>о-</w:t>
      </w:r>
      <w:proofErr w:type="gramEnd"/>
      <w:r w:rsidRPr="00B7227A">
        <w:rPr>
          <w:rFonts w:ascii="Times New Roman" w:eastAsia="Times New Roman" w:hAnsi="Times New Roman" w:cs="Times New Roman"/>
          <w:sz w:val="28"/>
          <w:szCs w:val="28"/>
          <w:lang w:eastAsia="ru-RU"/>
        </w:rPr>
        <w:t xml:space="preserve"> профилактической помощи больным с социально- значимыми заболеваниями, и незащищенным слоям населения.</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продолжить работу по снижению влияния медицинского фактора в смертности от заболеваний </w:t>
      </w:r>
      <w:proofErr w:type="gramStart"/>
      <w:r w:rsidRPr="00B7227A">
        <w:rPr>
          <w:rFonts w:ascii="Times New Roman" w:eastAsia="Times New Roman" w:hAnsi="Times New Roman" w:cs="Times New Roman"/>
          <w:sz w:val="28"/>
          <w:szCs w:val="28"/>
          <w:lang w:eastAsia="ru-RU"/>
        </w:rPr>
        <w:t>сердечно-сосудистой</w:t>
      </w:r>
      <w:proofErr w:type="gramEnd"/>
      <w:r w:rsidRPr="00B7227A">
        <w:rPr>
          <w:rFonts w:ascii="Times New Roman" w:eastAsia="Times New Roman" w:hAnsi="Times New Roman" w:cs="Times New Roman"/>
          <w:sz w:val="28"/>
          <w:szCs w:val="28"/>
          <w:lang w:eastAsia="ru-RU"/>
        </w:rPr>
        <w:t xml:space="preserve"> системы (инсульты, о. инфаркты миокарда).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проводить работу по укомплектованию  лечебного учреждения врачебными кадрами и кадрами среднего звена, как стационара, так и амбулаторного звена.</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-продолжить работу по улучшению доступности медицинской помощи и диагностического обследования, особенно сельского населения;</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-совершенствовать профилактическую  и диспансерную работу в поликлиниках; увеличить охват сельского населения флюорографическими и цитологическими осмотрами;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-обеспечить выполнение плановых показателей по ТПГГ на 2013 год.</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-Совершенствовать ресурсосберегающие технологии в здравоохранении;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организовать  в 2013 году выполнение программы Модернизации здравоохранения на территории района.</w:t>
      </w:r>
    </w:p>
    <w:p w:rsidR="00B7227A" w:rsidRPr="00B7227A" w:rsidRDefault="00B7227A" w:rsidP="00B7227A">
      <w:pPr>
        <w:spacing w:after="120" w:line="240" w:lineRule="auto"/>
        <w:ind w:left="283"/>
        <w:jc w:val="center"/>
        <w:rPr>
          <w:rFonts w:ascii="Times New Roman" w:eastAsia="Times New Roman" w:hAnsi="Times New Roman" w:cs="Times New Roman"/>
          <w:b/>
          <w:sz w:val="28"/>
          <w:szCs w:val="28"/>
          <w:lang w:eastAsia="ru-RU"/>
        </w:rPr>
      </w:pPr>
    </w:p>
    <w:p w:rsidR="00B7227A" w:rsidRPr="00B7227A" w:rsidRDefault="00B7227A" w:rsidP="00B7227A">
      <w:pPr>
        <w:spacing w:after="120" w:line="240" w:lineRule="auto"/>
        <w:ind w:left="283" w:firstLine="426"/>
        <w:rPr>
          <w:rFonts w:ascii="Times New Roman" w:eastAsia="Times New Roman" w:hAnsi="Times New Roman" w:cs="Times New Roman"/>
          <w:b/>
          <w:sz w:val="28"/>
          <w:szCs w:val="28"/>
          <w:lang w:eastAsia="ru-RU"/>
        </w:rPr>
      </w:pPr>
      <w:r w:rsidRPr="00B7227A">
        <w:rPr>
          <w:rFonts w:ascii="Times New Roman" w:eastAsia="Times New Roman" w:hAnsi="Times New Roman" w:cs="Times New Roman"/>
          <w:b/>
          <w:sz w:val="28"/>
          <w:szCs w:val="28"/>
          <w:lang w:eastAsia="ru-RU"/>
        </w:rPr>
        <w:t>Культура.</w:t>
      </w:r>
    </w:p>
    <w:p w:rsidR="00B7227A" w:rsidRPr="00B7227A" w:rsidRDefault="00B7227A" w:rsidP="00B7227A">
      <w:pPr>
        <w:spacing w:after="0" w:line="240" w:lineRule="auto"/>
        <w:ind w:firstLine="720"/>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bCs/>
          <w:sz w:val="28"/>
          <w:szCs w:val="28"/>
          <w:lang w:eastAsia="ru-RU"/>
        </w:rPr>
        <w:t xml:space="preserve">Культурное обслуживание в  Кировском районе Ленинградской области осуществляют </w:t>
      </w:r>
      <w:r w:rsidRPr="00B7227A">
        <w:rPr>
          <w:rFonts w:ascii="Times New Roman" w:eastAsia="Times New Roman" w:hAnsi="Times New Roman" w:cs="Times New Roman"/>
          <w:b/>
          <w:sz w:val="28"/>
          <w:szCs w:val="28"/>
          <w:lang w:eastAsia="ru-RU"/>
        </w:rPr>
        <w:t>22 учреждения сферы культуры</w:t>
      </w:r>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- 8 муниципальных бюджетных детских образовательных учреждений дополнительного образования детей,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xml:space="preserve">- муниципальное казенное учреждение культуры «Центральная </w:t>
      </w:r>
      <w:proofErr w:type="spellStart"/>
      <w:r w:rsidRPr="00B7227A">
        <w:rPr>
          <w:rFonts w:ascii="Times New Roman" w:eastAsia="Times New Roman" w:hAnsi="Times New Roman" w:cs="Times New Roman"/>
          <w:sz w:val="28"/>
          <w:szCs w:val="28"/>
          <w:lang w:eastAsia="ru-RU"/>
        </w:rPr>
        <w:t>межпоселенческая</w:t>
      </w:r>
      <w:proofErr w:type="spellEnd"/>
      <w:r w:rsidRPr="00B7227A">
        <w:rPr>
          <w:rFonts w:ascii="Times New Roman" w:eastAsia="Times New Roman" w:hAnsi="Times New Roman" w:cs="Times New Roman"/>
          <w:sz w:val="28"/>
          <w:szCs w:val="28"/>
          <w:lang w:eastAsia="ru-RU"/>
        </w:rPr>
        <w:t xml:space="preserve"> библиотека»,  (15 структурных подразделений),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МКУ «</w:t>
      </w:r>
      <w:proofErr w:type="spellStart"/>
      <w:r w:rsidRPr="00B7227A">
        <w:rPr>
          <w:rFonts w:ascii="Times New Roman" w:eastAsia="Times New Roman" w:hAnsi="Times New Roman" w:cs="Times New Roman"/>
          <w:sz w:val="28"/>
          <w:szCs w:val="28"/>
          <w:lang w:eastAsia="ru-RU"/>
        </w:rPr>
        <w:t>Отрадненская</w:t>
      </w:r>
      <w:proofErr w:type="spellEnd"/>
      <w:r w:rsidRPr="00B7227A">
        <w:rPr>
          <w:rFonts w:ascii="Times New Roman" w:eastAsia="Times New Roman" w:hAnsi="Times New Roman" w:cs="Times New Roman"/>
          <w:sz w:val="28"/>
          <w:szCs w:val="28"/>
          <w:lang w:eastAsia="ru-RU"/>
        </w:rPr>
        <w:t xml:space="preserve"> городская библиотека»,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МКУ «Шлиссельбургская городская  библиотека»,</w:t>
      </w:r>
    </w:p>
    <w:p w:rsidR="00B7227A" w:rsidRPr="00B7227A" w:rsidRDefault="00B7227A" w:rsidP="00B7227A">
      <w:pPr>
        <w:spacing w:after="0" w:line="240" w:lineRule="auto"/>
        <w:ind w:firstLine="561"/>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-11 муниципальных учреждений культуры клубного типа (8 структурных подразделений).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Учреждения сферы культуры Кировского района Ленинградской области ведут активную работу по организации досуга населения всех возрастных групп. Основные мероприятия 2012 года связаны с 35-летием со дня образования Кировского района Ленинградской области, с празднованием 85-ой годовщины образования Ленинградской области и Годом российской истории.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i/>
          <w:sz w:val="28"/>
          <w:szCs w:val="28"/>
          <w:lang w:eastAsia="ru-RU"/>
        </w:rPr>
        <w:t xml:space="preserve">Организация библиотечного обслуживания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 состоянию на 01 января 2013 года: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читателей: 20,5 тыс. чел.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посещения: 160,7 тыс. чел.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книговыдача: 504,7 экземпляров.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Библиотеки района, помимо оказания основных услуг, занимаются выставочной и краеведческой деятельностью, ведут информационную и просветительскую работу. Библиотеки осуществляют социокультурную поддержку особых групп населения: Совет ветеранов, Общество «Жители блокадного Ленинграда», Общество малолетних узников фашистских концлагерей, активно сотрудничают с учреждениями социального обслуживания населения, с образовательными учреждениями, учреждениями культуры.</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на базе  Кировской библиотеки МКУК «Центральная </w:t>
      </w:r>
      <w:proofErr w:type="spellStart"/>
      <w:r w:rsidRPr="00B7227A">
        <w:rPr>
          <w:rFonts w:ascii="Times New Roman" w:eastAsia="Times New Roman" w:hAnsi="Times New Roman" w:cs="Times New Roman"/>
          <w:sz w:val="28"/>
          <w:szCs w:val="28"/>
          <w:lang w:eastAsia="ru-RU"/>
        </w:rPr>
        <w:t>межпоселенческая</w:t>
      </w:r>
      <w:proofErr w:type="spellEnd"/>
      <w:r w:rsidRPr="00B7227A">
        <w:rPr>
          <w:rFonts w:ascii="Times New Roman" w:eastAsia="Times New Roman" w:hAnsi="Times New Roman" w:cs="Times New Roman"/>
          <w:sz w:val="28"/>
          <w:szCs w:val="28"/>
          <w:lang w:eastAsia="ru-RU"/>
        </w:rPr>
        <w:t xml:space="preserve"> библиотека» внедрена  национальная программа «Бабушки-онлайн», «Дедушки-онлайн», по которой проводится бесплатный курс консультаций по основам компьютерной грамотности и информационных  коммуникационных технологий для граждан пожилого возраста и инвалидов.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отчетный период библиотеками МКУК «Центральная </w:t>
      </w:r>
      <w:proofErr w:type="spellStart"/>
      <w:r w:rsidRPr="00B7227A">
        <w:rPr>
          <w:rFonts w:ascii="Times New Roman" w:eastAsia="Times New Roman" w:hAnsi="Times New Roman" w:cs="Times New Roman"/>
          <w:sz w:val="28"/>
          <w:szCs w:val="28"/>
          <w:lang w:eastAsia="ru-RU"/>
        </w:rPr>
        <w:t>межпоселенческая</w:t>
      </w:r>
      <w:proofErr w:type="spellEnd"/>
      <w:r w:rsidRPr="00B7227A">
        <w:rPr>
          <w:rFonts w:ascii="Times New Roman" w:eastAsia="Times New Roman" w:hAnsi="Times New Roman" w:cs="Times New Roman"/>
          <w:sz w:val="28"/>
          <w:szCs w:val="28"/>
          <w:lang w:eastAsia="ru-RU"/>
        </w:rPr>
        <w:t xml:space="preserve"> библиотека» проведены 32</w:t>
      </w:r>
      <w:r w:rsidRPr="00B7227A">
        <w:rPr>
          <w:rFonts w:ascii="Times New Roman" w:eastAsia="Times New Roman" w:hAnsi="Times New Roman" w:cs="Times New Roman"/>
          <w:b/>
          <w:sz w:val="28"/>
          <w:szCs w:val="28"/>
          <w:lang w:eastAsia="ru-RU"/>
        </w:rPr>
        <w:t xml:space="preserve"> </w:t>
      </w:r>
      <w:r w:rsidRPr="00B7227A">
        <w:rPr>
          <w:rFonts w:ascii="Times New Roman" w:eastAsia="Times New Roman" w:hAnsi="Times New Roman" w:cs="Times New Roman"/>
          <w:sz w:val="28"/>
          <w:szCs w:val="28"/>
          <w:lang w:eastAsia="ru-RU"/>
        </w:rPr>
        <w:t xml:space="preserve"> </w:t>
      </w:r>
      <w:proofErr w:type="spellStart"/>
      <w:proofErr w:type="gramStart"/>
      <w:r w:rsidRPr="00B7227A">
        <w:rPr>
          <w:rFonts w:ascii="Times New Roman" w:eastAsia="Times New Roman" w:hAnsi="Times New Roman" w:cs="Times New Roman"/>
          <w:sz w:val="28"/>
          <w:szCs w:val="28"/>
          <w:lang w:eastAsia="ru-RU"/>
        </w:rPr>
        <w:t>социо</w:t>
      </w:r>
      <w:proofErr w:type="spellEnd"/>
      <w:r w:rsidRPr="00B7227A">
        <w:rPr>
          <w:rFonts w:ascii="Times New Roman" w:eastAsia="Times New Roman" w:hAnsi="Times New Roman" w:cs="Times New Roman"/>
          <w:sz w:val="28"/>
          <w:szCs w:val="28"/>
          <w:lang w:eastAsia="ru-RU"/>
        </w:rPr>
        <w:t>-культурные</w:t>
      </w:r>
      <w:proofErr w:type="gramEnd"/>
      <w:r w:rsidRPr="00B7227A">
        <w:rPr>
          <w:rFonts w:ascii="Times New Roman" w:eastAsia="Times New Roman" w:hAnsi="Times New Roman" w:cs="Times New Roman"/>
          <w:sz w:val="28"/>
          <w:szCs w:val="28"/>
          <w:lang w:eastAsia="ru-RU"/>
        </w:rPr>
        <w:t xml:space="preserve">  акции.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i/>
          <w:sz w:val="28"/>
          <w:szCs w:val="28"/>
          <w:lang w:eastAsia="ru-RU"/>
        </w:rPr>
        <w:t xml:space="preserve">Предоставление дополнительного образования по программам дополнительного образования детей в области начального художественного образования.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текущем учебном году в учреждениях дополнительного образования обучаются 1531 учащихся, из них 1 Стипендиат Президента Российской Федерации, 2 Стипендиата Губернатора Ленинградской области, 7 Стипендиатов Комитета по культуре Ленинградской области. В школах дополнительного образования работают высококвалифицированные </w:t>
      </w:r>
      <w:r w:rsidRPr="00B7227A">
        <w:rPr>
          <w:rFonts w:ascii="Times New Roman" w:eastAsia="Times New Roman" w:hAnsi="Times New Roman" w:cs="Times New Roman"/>
          <w:sz w:val="28"/>
          <w:szCs w:val="28"/>
          <w:lang w:eastAsia="ru-RU"/>
        </w:rPr>
        <w:lastRenderedPageBreak/>
        <w:t>специалисты. В 2012 году 4 преподавателя награждены Благодарностями и Грамотами Министерства культуры Российской Федерации.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 итогам ежегодного Ленинградского областного ежегодного конкурса профессионального мастерства «Звезда культуры - 2012» в номинации «За долголетнее служение профессии» дипломантами стали: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Наиля </w:t>
      </w:r>
      <w:proofErr w:type="spellStart"/>
      <w:r w:rsidRPr="00B7227A">
        <w:rPr>
          <w:rFonts w:ascii="Times New Roman" w:eastAsia="Times New Roman" w:hAnsi="Times New Roman" w:cs="Times New Roman"/>
          <w:sz w:val="28"/>
          <w:szCs w:val="28"/>
          <w:lang w:eastAsia="ru-RU"/>
        </w:rPr>
        <w:t>Галиахметовна</w:t>
      </w:r>
      <w:proofErr w:type="spellEnd"/>
      <w:r w:rsidRPr="00B7227A">
        <w:rPr>
          <w:rFonts w:ascii="Times New Roman" w:eastAsia="Times New Roman" w:hAnsi="Times New Roman" w:cs="Times New Roman"/>
          <w:sz w:val="28"/>
          <w:szCs w:val="28"/>
          <w:lang w:eastAsia="ru-RU"/>
        </w:rPr>
        <w:t xml:space="preserve"> Зыкова, заместитель директора по учебно-воспитательной работе МБОУДОД «Кировская ДМШ», </w:t>
      </w:r>
    </w:p>
    <w:p w:rsidR="00B7227A" w:rsidRPr="00B7227A" w:rsidRDefault="00B7227A" w:rsidP="00B7227A">
      <w:pPr>
        <w:spacing w:after="0" w:line="240" w:lineRule="auto"/>
        <w:ind w:firstLine="720"/>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 Татьяна Викторовна Быкова преподаватель МБОУДОД «ДШИ»          г. Отрадное</w:t>
      </w:r>
      <w:r w:rsidRPr="00B7227A">
        <w:rPr>
          <w:rFonts w:ascii="Times New Roman" w:eastAsia="Times New Roman" w:hAnsi="Times New Roman" w:cs="Times New Roman"/>
          <w:sz w:val="24"/>
          <w:szCs w:val="24"/>
          <w:lang w:eastAsia="ru-RU"/>
        </w:rPr>
        <w:t>.</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bCs/>
          <w:i/>
          <w:sz w:val="28"/>
          <w:szCs w:val="28"/>
          <w:lang w:eastAsia="ru-RU"/>
        </w:rPr>
        <w:t xml:space="preserve"> </w:t>
      </w:r>
      <w:r w:rsidRPr="00B7227A">
        <w:rPr>
          <w:rFonts w:ascii="Times New Roman" w:eastAsia="Times New Roman" w:hAnsi="Times New Roman" w:cs="Times New Roman"/>
          <w:bCs/>
          <w:i/>
          <w:sz w:val="28"/>
          <w:szCs w:val="28"/>
          <w:lang w:val="en-US" w:eastAsia="ru-RU"/>
        </w:rPr>
        <w:t>C</w:t>
      </w:r>
      <w:r w:rsidRPr="00B7227A">
        <w:rPr>
          <w:rFonts w:ascii="Times New Roman" w:eastAsia="Times New Roman" w:hAnsi="Times New Roman" w:cs="Times New Roman"/>
          <w:bCs/>
          <w:i/>
          <w:sz w:val="28"/>
          <w:szCs w:val="28"/>
          <w:lang w:eastAsia="ru-RU"/>
        </w:rPr>
        <w:t xml:space="preserve">охранение и создание </w:t>
      </w:r>
      <w:proofErr w:type="gramStart"/>
      <w:r w:rsidRPr="00B7227A">
        <w:rPr>
          <w:rFonts w:ascii="Times New Roman" w:eastAsia="Times New Roman" w:hAnsi="Times New Roman" w:cs="Times New Roman"/>
          <w:bCs/>
          <w:i/>
          <w:sz w:val="28"/>
          <w:szCs w:val="28"/>
          <w:lang w:eastAsia="ru-RU"/>
        </w:rPr>
        <w:t>условий  для</w:t>
      </w:r>
      <w:proofErr w:type="gramEnd"/>
      <w:r w:rsidRPr="00B7227A">
        <w:rPr>
          <w:rFonts w:ascii="Times New Roman" w:eastAsia="Times New Roman" w:hAnsi="Times New Roman" w:cs="Times New Roman"/>
          <w:bCs/>
          <w:i/>
          <w:sz w:val="28"/>
          <w:szCs w:val="28"/>
          <w:lang w:eastAsia="ru-RU"/>
        </w:rPr>
        <w:t xml:space="preserve"> развития творческого потенциала, поддержка и развитие культурно-досуговой деятельности.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Организацией культурно-досуговой деятельности на территории Кировского муниципального района занимаются 11 муниципальных учреждений культуры клубного типа (6 структурных подразделений):</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учреждениях культуры клубного типа функционируют 330 культурно-досуговых формирований с охватом 6 347 человек, в том числе 165 коллективов самодеятельного народного творчества. 36 коллективов художественной самодеятельности (759 участников) имеют звание «образцовый» и «народный». За отчетный период проведено 3 611 культурно-массовых мероприятий,  в том числе 1 520 детских и  921  молодежных. По сравнению с 2011 годом увеличилось число  клубов спортивной направленности.</w:t>
      </w:r>
    </w:p>
    <w:p w:rsidR="00B7227A" w:rsidRPr="00B7227A" w:rsidRDefault="00B7227A" w:rsidP="00B7227A">
      <w:pPr>
        <w:spacing w:after="0" w:line="240" w:lineRule="auto"/>
        <w:ind w:firstLine="720"/>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Необходимо отметить, что занятия в клубах и любительских объединениях являются важным условием всестороннего развития подростков и молодежи, средством пропаганды здорового образа жизни и профилактики негативных явлений.</w:t>
      </w:r>
    </w:p>
    <w:p w:rsidR="00B7227A" w:rsidRPr="00B7227A" w:rsidRDefault="00B7227A" w:rsidP="00B7227A">
      <w:pPr>
        <w:spacing w:after="0" w:line="240" w:lineRule="auto"/>
        <w:ind w:firstLine="720"/>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По итогам ежегодного Ленинградского областного ежегодного конкурса профессионального мастерства «Звезда культуры» в номинации «Лучший социально-культурный проект года» победителем стал проект «</w:t>
      </w:r>
      <w:proofErr w:type="spellStart"/>
      <w:r w:rsidRPr="00B7227A">
        <w:rPr>
          <w:rFonts w:ascii="Times New Roman" w:eastAsia="Times New Roman" w:hAnsi="Times New Roman" w:cs="Times New Roman"/>
          <w:sz w:val="28"/>
          <w:szCs w:val="28"/>
          <w:lang w:eastAsia="ru-RU"/>
        </w:rPr>
        <w:t>Мгинские</w:t>
      </w:r>
      <w:proofErr w:type="spellEnd"/>
      <w:r w:rsidRPr="00B7227A">
        <w:rPr>
          <w:rFonts w:ascii="Times New Roman" w:eastAsia="Times New Roman" w:hAnsi="Times New Roman" w:cs="Times New Roman"/>
          <w:sz w:val="28"/>
          <w:szCs w:val="28"/>
          <w:lang w:eastAsia="ru-RU"/>
        </w:rPr>
        <w:t xml:space="preserve"> мосты» МКУК «Культурно-Досуговый центр «Мга» (автор проекта С.Б.  Конева).</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В отчетном периоде проведено 16 районных фестивалей, конкурсов и выставок, в том числе:</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«Невские голоса» - районный фестиваль хоровых коллективов;</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«Огни рампы» - районный фестиваль театральных коллективов;</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-«Танцует молодость» - районный фестиваль хореографических коллективов;</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«Мозаика» - конкурс мастеров игрового жанра;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«Играй гармонь!» - районный фестиваль частушечников;</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Районный фестиваль ВИА;</w:t>
      </w:r>
    </w:p>
    <w:p w:rsidR="00B7227A" w:rsidRPr="00B7227A" w:rsidRDefault="00B7227A" w:rsidP="00B7227A">
      <w:pPr>
        <w:spacing w:after="0" w:line="240" w:lineRule="auto"/>
        <w:ind w:firstLine="561"/>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 «Звонкие голоса» - районный фестиваль эстрадной песни;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-«Будущее моей страны» -  районная выставка-конкурс народного художественного  творчества.</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B7227A" w:rsidRPr="00B7227A" w:rsidRDefault="00B7227A" w:rsidP="00B7227A">
      <w:pPr>
        <w:spacing w:after="0" w:line="240" w:lineRule="auto"/>
        <w:ind w:firstLine="720"/>
        <w:rPr>
          <w:rFonts w:ascii="Times New Roman" w:eastAsia="Times New Roman" w:hAnsi="Times New Roman" w:cs="Times New Roman"/>
          <w:i/>
          <w:sz w:val="28"/>
          <w:szCs w:val="28"/>
          <w:lang w:eastAsia="ru-RU"/>
        </w:rPr>
      </w:pPr>
      <w:r w:rsidRPr="00B7227A">
        <w:rPr>
          <w:rFonts w:ascii="Times New Roman" w:eastAsia="Times New Roman" w:hAnsi="Times New Roman" w:cs="Times New Roman"/>
          <w:i/>
          <w:sz w:val="28"/>
          <w:szCs w:val="28"/>
          <w:lang w:eastAsia="ru-RU"/>
        </w:rPr>
        <w:lastRenderedPageBreak/>
        <w:t>Военно-патриотическое воспитание</w:t>
      </w:r>
    </w:p>
    <w:p w:rsidR="00B7227A" w:rsidRPr="00B7227A" w:rsidRDefault="00B7227A" w:rsidP="00B7227A">
      <w:pPr>
        <w:spacing w:after="0" w:line="240" w:lineRule="auto"/>
        <w:ind w:firstLine="720"/>
        <w:jc w:val="both"/>
        <w:rPr>
          <w:rFonts w:ascii="Times New Roman" w:eastAsia="Times New Roman" w:hAnsi="Times New Roman" w:cs="Times New Roman"/>
          <w:bCs/>
          <w:sz w:val="28"/>
          <w:szCs w:val="28"/>
          <w:lang w:eastAsia="ru-RU"/>
        </w:rPr>
      </w:pPr>
      <w:r w:rsidRPr="00B7227A">
        <w:rPr>
          <w:rFonts w:ascii="Times New Roman" w:eastAsia="Times New Roman" w:hAnsi="Times New Roman" w:cs="Times New Roman"/>
          <w:bCs/>
          <w:sz w:val="28"/>
          <w:szCs w:val="28"/>
          <w:lang w:eastAsia="ru-RU"/>
        </w:rPr>
        <w:t>Одно из главных направлений деятельности учреждений сферы культуры – военно-патриотическое воспитание подрастающего поколения Кировского района Ленинградской области.</w:t>
      </w:r>
    </w:p>
    <w:p w:rsidR="00B7227A" w:rsidRPr="00B7227A" w:rsidRDefault="00B7227A" w:rsidP="00B7227A">
      <w:pPr>
        <w:spacing w:after="0" w:line="240" w:lineRule="auto"/>
        <w:ind w:firstLine="720"/>
        <w:jc w:val="both"/>
        <w:rPr>
          <w:rFonts w:ascii="Times New Roman" w:eastAsia="Times New Roman" w:hAnsi="Times New Roman" w:cs="Times New Roman"/>
          <w:bCs/>
          <w:sz w:val="28"/>
          <w:szCs w:val="28"/>
          <w:lang w:eastAsia="ru-RU"/>
        </w:rPr>
      </w:pPr>
      <w:r w:rsidRPr="00B7227A">
        <w:rPr>
          <w:rFonts w:ascii="Times New Roman" w:eastAsia="Times New Roman" w:hAnsi="Times New Roman" w:cs="Times New Roman"/>
          <w:bCs/>
          <w:sz w:val="28"/>
          <w:szCs w:val="28"/>
          <w:lang w:eastAsia="ru-RU"/>
        </w:rPr>
        <w:t xml:space="preserve">Традиционными стали мероприятия </w:t>
      </w:r>
      <w:proofErr w:type="spellStart"/>
      <w:r w:rsidRPr="00B7227A">
        <w:rPr>
          <w:rFonts w:ascii="Times New Roman" w:eastAsia="Times New Roman" w:hAnsi="Times New Roman" w:cs="Times New Roman"/>
          <w:bCs/>
          <w:sz w:val="28"/>
          <w:szCs w:val="28"/>
          <w:lang w:eastAsia="ru-RU"/>
        </w:rPr>
        <w:t>военно</w:t>
      </w:r>
      <w:proofErr w:type="spellEnd"/>
      <w:r w:rsidRPr="00B7227A">
        <w:rPr>
          <w:rFonts w:ascii="Times New Roman" w:eastAsia="Times New Roman" w:hAnsi="Times New Roman" w:cs="Times New Roman"/>
          <w:bCs/>
          <w:sz w:val="28"/>
          <w:szCs w:val="28"/>
          <w:lang w:eastAsia="ru-RU"/>
        </w:rPr>
        <w:t xml:space="preserve">–патриотической направленности: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Cs/>
          <w:sz w:val="28"/>
          <w:szCs w:val="28"/>
          <w:lang w:eastAsia="ru-RU"/>
        </w:rPr>
        <w:t xml:space="preserve">- «На рубеже бессмертия» - межрегиональная торжественная </w:t>
      </w:r>
      <w:proofErr w:type="gramStart"/>
      <w:r w:rsidRPr="00B7227A">
        <w:rPr>
          <w:rFonts w:ascii="Times New Roman" w:eastAsia="Times New Roman" w:hAnsi="Times New Roman" w:cs="Times New Roman"/>
          <w:bCs/>
          <w:sz w:val="28"/>
          <w:szCs w:val="28"/>
          <w:lang w:eastAsia="ru-RU"/>
        </w:rPr>
        <w:t>акция</w:t>
      </w:r>
      <w:proofErr w:type="gramEnd"/>
      <w:r w:rsidRPr="00B7227A">
        <w:rPr>
          <w:rFonts w:ascii="Times New Roman" w:eastAsia="Times New Roman" w:hAnsi="Times New Roman" w:cs="Times New Roman"/>
          <w:bCs/>
          <w:sz w:val="28"/>
          <w:szCs w:val="28"/>
          <w:lang w:eastAsia="ru-RU"/>
        </w:rPr>
        <w:t xml:space="preserve"> </w:t>
      </w:r>
      <w:r w:rsidRPr="00B7227A">
        <w:rPr>
          <w:rFonts w:ascii="Times New Roman" w:eastAsia="Times New Roman" w:hAnsi="Times New Roman" w:cs="Times New Roman"/>
          <w:sz w:val="28"/>
          <w:szCs w:val="28"/>
          <w:lang w:eastAsia="ru-RU"/>
        </w:rPr>
        <w:t>посвященная 69-ой годовщине прорыва блокады Ленинграда;</w:t>
      </w:r>
    </w:p>
    <w:p w:rsidR="00B7227A" w:rsidRPr="00B7227A" w:rsidRDefault="00B7227A" w:rsidP="00B7227A">
      <w:pPr>
        <w:spacing w:after="0" w:line="240" w:lineRule="auto"/>
        <w:ind w:firstLine="720"/>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8"/>
          <w:szCs w:val="28"/>
          <w:lang w:eastAsia="ru-RU"/>
        </w:rPr>
        <w:t>- «На Невском «пятачке» не сеют хлеба» - торжественный церемониал</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«Дорога жизни» </w:t>
      </w:r>
      <w:proofErr w:type="spellStart"/>
      <w:r w:rsidRPr="00B7227A">
        <w:rPr>
          <w:rFonts w:ascii="Times New Roman" w:eastAsia="Times New Roman" w:hAnsi="Times New Roman" w:cs="Times New Roman"/>
          <w:sz w:val="28"/>
          <w:szCs w:val="28"/>
          <w:lang w:eastAsia="ru-RU"/>
        </w:rPr>
        <w:t>межпоселенческая</w:t>
      </w:r>
      <w:proofErr w:type="spellEnd"/>
      <w:r w:rsidRPr="00B7227A">
        <w:rPr>
          <w:rFonts w:ascii="Times New Roman" w:eastAsia="Times New Roman" w:hAnsi="Times New Roman" w:cs="Times New Roman"/>
          <w:sz w:val="28"/>
          <w:szCs w:val="28"/>
          <w:lang w:eastAsia="ru-RU"/>
        </w:rPr>
        <w:t xml:space="preserve"> традиционная встреча ветеранов Великой Отечественной войны;</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«900 блокадных дней» - кинофестиваль и </w:t>
      </w:r>
      <w:proofErr w:type="spellStart"/>
      <w:proofErr w:type="gramStart"/>
      <w:r w:rsidRPr="00B7227A">
        <w:rPr>
          <w:rFonts w:ascii="Times New Roman" w:eastAsia="Times New Roman" w:hAnsi="Times New Roman" w:cs="Times New Roman"/>
          <w:sz w:val="28"/>
          <w:szCs w:val="28"/>
          <w:lang w:eastAsia="ru-RU"/>
        </w:rPr>
        <w:t>др</w:t>
      </w:r>
      <w:proofErr w:type="spellEnd"/>
      <w:proofErr w:type="gramEnd"/>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сентябре 2012 года на Кировской земле прошел </w:t>
      </w:r>
      <w:r w:rsidRPr="00B7227A">
        <w:rPr>
          <w:rFonts w:ascii="Times New Roman" w:eastAsia="Times New Roman" w:hAnsi="Times New Roman" w:cs="Times New Roman"/>
          <w:sz w:val="28"/>
          <w:szCs w:val="28"/>
          <w:lang w:val="en-US" w:eastAsia="ru-RU"/>
        </w:rPr>
        <w:t>II</w:t>
      </w:r>
      <w:r w:rsidRPr="00B7227A">
        <w:rPr>
          <w:rFonts w:ascii="Times New Roman" w:eastAsia="Times New Roman" w:hAnsi="Times New Roman" w:cs="Times New Roman"/>
          <w:sz w:val="28"/>
          <w:szCs w:val="28"/>
          <w:lang w:eastAsia="ru-RU"/>
        </w:rPr>
        <w:t xml:space="preserve"> молодежный кинофестиваль короткометражного кино «Память сердца», посвященный 70-летию образования плацдарма Ивановский «пятачок».</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территории Кировского района проводятся памятно-мемориальные мероприятия по увековечиванию памяти погибших защитников Отечества. На высоком уровне с участием зарубежных представителей из Азербайджана, Армении, Белоруссии, Кыргызстана, Татарстана, Германии прошли торжественные церемониалы, митинги, акции на Невском «пятачке», </w:t>
      </w:r>
      <w:proofErr w:type="spellStart"/>
      <w:r w:rsidRPr="00B7227A">
        <w:rPr>
          <w:rFonts w:ascii="Times New Roman" w:eastAsia="Times New Roman" w:hAnsi="Times New Roman" w:cs="Times New Roman"/>
          <w:sz w:val="28"/>
          <w:szCs w:val="28"/>
          <w:lang w:eastAsia="ru-RU"/>
        </w:rPr>
        <w:t>Синявинских</w:t>
      </w:r>
      <w:proofErr w:type="spellEnd"/>
      <w:r w:rsidRPr="00B7227A">
        <w:rPr>
          <w:rFonts w:ascii="Times New Roman" w:eastAsia="Times New Roman" w:hAnsi="Times New Roman" w:cs="Times New Roman"/>
          <w:sz w:val="28"/>
          <w:szCs w:val="28"/>
          <w:lang w:eastAsia="ru-RU"/>
        </w:rPr>
        <w:t xml:space="preserve"> высотах, Парке Мира д. </w:t>
      </w:r>
      <w:proofErr w:type="spellStart"/>
      <w:r w:rsidRPr="00B7227A">
        <w:rPr>
          <w:rFonts w:ascii="Times New Roman" w:eastAsia="Times New Roman" w:hAnsi="Times New Roman" w:cs="Times New Roman"/>
          <w:sz w:val="28"/>
          <w:szCs w:val="28"/>
          <w:lang w:eastAsia="ru-RU"/>
        </w:rPr>
        <w:t>Лезье</w:t>
      </w:r>
      <w:proofErr w:type="spell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марте 2012 года на территории мемориала Невский «пятачок» состоялось торжественное открытие </w:t>
      </w:r>
      <w:proofErr w:type="spellStart"/>
      <w:r w:rsidRPr="00B7227A">
        <w:rPr>
          <w:rFonts w:ascii="Times New Roman" w:eastAsia="Times New Roman" w:hAnsi="Times New Roman" w:cs="Times New Roman"/>
          <w:sz w:val="28"/>
          <w:szCs w:val="28"/>
          <w:lang w:eastAsia="ru-RU"/>
        </w:rPr>
        <w:t>Хачкара</w:t>
      </w:r>
      <w:proofErr w:type="spellEnd"/>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Крест-камня</w:t>
      </w:r>
      <w:proofErr w:type="gramEnd"/>
      <w:r w:rsidRPr="00B7227A">
        <w:rPr>
          <w:rFonts w:ascii="Times New Roman" w:eastAsia="Times New Roman" w:hAnsi="Times New Roman" w:cs="Times New Roman"/>
          <w:sz w:val="28"/>
          <w:szCs w:val="28"/>
          <w:lang w:eastAsia="ru-RU"/>
        </w:rPr>
        <w:t>) от Республики Армения в память о советских воинах, павших при обороне Ленинграда, в мае - торжественное открытие Мемориальной памятной  стелы  сынам мордовского народа.</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территории </w:t>
      </w:r>
      <w:proofErr w:type="spellStart"/>
      <w:r w:rsidRPr="00B7227A">
        <w:rPr>
          <w:rFonts w:ascii="Times New Roman" w:eastAsia="Times New Roman" w:hAnsi="Times New Roman" w:cs="Times New Roman"/>
          <w:sz w:val="28"/>
          <w:szCs w:val="28"/>
          <w:lang w:eastAsia="ru-RU"/>
        </w:rPr>
        <w:t>Синявинских</w:t>
      </w:r>
      <w:proofErr w:type="spellEnd"/>
      <w:r w:rsidRPr="00B7227A">
        <w:rPr>
          <w:rFonts w:ascii="Times New Roman" w:eastAsia="Times New Roman" w:hAnsi="Times New Roman" w:cs="Times New Roman"/>
          <w:sz w:val="28"/>
          <w:szCs w:val="28"/>
          <w:lang w:eastAsia="ru-RU"/>
        </w:rPr>
        <w:t xml:space="preserve"> высот в апреле состоялось торжественное открытие мемориальной плиты воинам-татарстанцам, в июне -  торжественная церемония открытия Закладного камня воинам-вологжанам, павшим в боях при обороне и защите города-героя Ленинграда во время Великой Отечественной войны в 1941-1944 г. </w:t>
      </w:r>
      <w:proofErr w:type="gramStart"/>
      <w:r w:rsidRPr="00B7227A">
        <w:rPr>
          <w:rFonts w:ascii="Times New Roman" w:eastAsia="Times New Roman" w:hAnsi="Times New Roman" w:cs="Times New Roman"/>
          <w:sz w:val="28"/>
          <w:szCs w:val="28"/>
          <w:lang w:eastAsia="ru-RU"/>
        </w:rPr>
        <w:t>г</w:t>
      </w:r>
      <w:proofErr w:type="gramEnd"/>
      <w:r w:rsidRPr="00B7227A">
        <w:rPr>
          <w:rFonts w:ascii="Times New Roman" w:eastAsia="Times New Roman" w:hAnsi="Times New Roman" w:cs="Times New Roman"/>
          <w:sz w:val="28"/>
          <w:szCs w:val="28"/>
          <w:lang w:eastAsia="ru-RU"/>
        </w:rPr>
        <w:t>.</w:t>
      </w:r>
    </w:p>
    <w:p w:rsidR="00B7227A" w:rsidRPr="00B7227A" w:rsidRDefault="00B7227A" w:rsidP="00B7227A">
      <w:pPr>
        <w:spacing w:after="0" w:line="240" w:lineRule="auto"/>
        <w:ind w:firstLine="720"/>
        <w:rPr>
          <w:rFonts w:ascii="Times New Roman" w:eastAsia="Times New Roman" w:hAnsi="Times New Roman" w:cs="Times New Roman"/>
          <w:bCs/>
          <w:i/>
          <w:sz w:val="28"/>
          <w:szCs w:val="28"/>
          <w:lang w:eastAsia="ru-RU"/>
        </w:rPr>
      </w:pPr>
    </w:p>
    <w:p w:rsidR="00B7227A" w:rsidRPr="00B7227A" w:rsidRDefault="00B7227A" w:rsidP="00B7227A">
      <w:pPr>
        <w:spacing w:after="0" w:line="240" w:lineRule="auto"/>
        <w:ind w:firstLine="720"/>
        <w:rPr>
          <w:rFonts w:ascii="Times New Roman" w:eastAsia="Times New Roman" w:hAnsi="Times New Roman" w:cs="Times New Roman"/>
          <w:bCs/>
          <w:i/>
          <w:sz w:val="28"/>
          <w:szCs w:val="28"/>
          <w:lang w:eastAsia="ru-RU"/>
        </w:rPr>
      </w:pPr>
      <w:r w:rsidRPr="00B7227A">
        <w:rPr>
          <w:rFonts w:ascii="Times New Roman" w:eastAsia="Times New Roman" w:hAnsi="Times New Roman" w:cs="Times New Roman"/>
          <w:bCs/>
          <w:i/>
          <w:sz w:val="28"/>
          <w:szCs w:val="28"/>
          <w:lang w:eastAsia="ru-RU"/>
        </w:rPr>
        <w:t>Основные проблемы в сфере «культура»:</w:t>
      </w:r>
    </w:p>
    <w:p w:rsidR="00B7227A" w:rsidRPr="00B7227A" w:rsidRDefault="00B7227A" w:rsidP="00B7227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bCs/>
          <w:sz w:val="28"/>
          <w:szCs w:val="28"/>
          <w:lang w:eastAsia="ru-RU"/>
        </w:rPr>
        <w:t xml:space="preserve">- необходимость постоянного обновления материально – </w:t>
      </w:r>
      <w:r w:rsidRPr="00B7227A">
        <w:rPr>
          <w:rFonts w:ascii="Times New Roman" w:eastAsia="Times New Roman" w:hAnsi="Times New Roman" w:cs="Times New Roman"/>
          <w:sz w:val="28"/>
          <w:szCs w:val="28"/>
          <w:lang w:eastAsia="ru-RU"/>
        </w:rPr>
        <w:t>ощущается недостаток финансирования для пополнения книжных фондов, поэтому на сегодняшний день одним из главных является вопрос комплектования библиотечных фондов, а темпы информатизации пока не позволяют  обеспечить равный доступ к информационно-коммуникационным технологиям,</w:t>
      </w:r>
    </w:p>
    <w:p w:rsidR="00B7227A" w:rsidRPr="00B7227A" w:rsidRDefault="00B7227A" w:rsidP="00B7227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важной проблемой является недостаточное оснащение школ искусств музыкальными инструментами,</w:t>
      </w:r>
    </w:p>
    <w:p w:rsidR="00B7227A" w:rsidRPr="00B7227A" w:rsidRDefault="00B7227A" w:rsidP="00B7227A">
      <w:pPr>
        <w:tabs>
          <w:tab w:val="left" w:pos="1644"/>
        </w:tabs>
        <w:spacing w:after="0" w:line="240" w:lineRule="auto"/>
        <w:ind w:firstLine="720"/>
        <w:jc w:val="both"/>
        <w:rPr>
          <w:rFonts w:ascii="Times New Roman" w:eastAsia="Times New Roman" w:hAnsi="Times New Roman" w:cs="Times New Roman"/>
          <w:bCs/>
          <w:sz w:val="28"/>
          <w:szCs w:val="28"/>
          <w:lang w:eastAsia="ru-RU"/>
        </w:rPr>
      </w:pPr>
      <w:r w:rsidRPr="00B7227A">
        <w:rPr>
          <w:rFonts w:ascii="Times New Roman" w:eastAsia="Times New Roman" w:hAnsi="Times New Roman" w:cs="Times New Roman"/>
          <w:bCs/>
          <w:sz w:val="28"/>
          <w:szCs w:val="28"/>
          <w:lang w:eastAsia="ru-RU"/>
        </w:rPr>
        <w:t>- нехватка квалифицированных специалистов,</w:t>
      </w:r>
    </w:p>
    <w:p w:rsidR="00B7227A" w:rsidRPr="00B7227A" w:rsidRDefault="00B7227A" w:rsidP="00B7227A">
      <w:pPr>
        <w:tabs>
          <w:tab w:val="left" w:pos="1644"/>
        </w:tabs>
        <w:spacing w:after="0" w:line="240" w:lineRule="auto"/>
        <w:ind w:firstLine="720"/>
        <w:jc w:val="both"/>
        <w:rPr>
          <w:rFonts w:ascii="Times New Roman" w:eastAsia="Times New Roman" w:hAnsi="Times New Roman" w:cs="Times New Roman"/>
          <w:bCs/>
          <w:sz w:val="28"/>
          <w:szCs w:val="28"/>
          <w:lang w:eastAsia="ru-RU"/>
        </w:rPr>
      </w:pPr>
      <w:r w:rsidRPr="00B7227A">
        <w:rPr>
          <w:rFonts w:ascii="Times New Roman" w:eastAsia="Times New Roman" w:hAnsi="Times New Roman" w:cs="Times New Roman"/>
          <w:bCs/>
          <w:sz w:val="28"/>
          <w:szCs w:val="28"/>
          <w:lang w:eastAsia="ru-RU"/>
        </w:rPr>
        <w:t>- отсутствие жилья для молодых специалистов.</w:t>
      </w:r>
    </w:p>
    <w:p w:rsidR="00B7227A" w:rsidRPr="00B7227A" w:rsidRDefault="00B7227A" w:rsidP="00B7227A">
      <w:pPr>
        <w:spacing w:after="0" w:line="240" w:lineRule="auto"/>
        <w:jc w:val="both"/>
        <w:rPr>
          <w:rFonts w:ascii="Times New Roman" w:eastAsia="Times New Roman" w:hAnsi="Times New Roman" w:cs="Times New Roman"/>
          <w:b/>
          <w:sz w:val="28"/>
          <w:szCs w:val="24"/>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b/>
          <w:sz w:val="28"/>
          <w:szCs w:val="24"/>
          <w:lang w:eastAsia="ru-RU"/>
        </w:rPr>
        <w:lastRenderedPageBreak/>
        <w:t>Социальная защита.</w:t>
      </w:r>
      <w:r w:rsidRPr="00B7227A">
        <w:rPr>
          <w:rFonts w:ascii="Times New Roman" w:eastAsia="Times New Roman" w:hAnsi="Times New Roman" w:cs="Times New Roman"/>
          <w:sz w:val="28"/>
          <w:szCs w:val="24"/>
          <w:lang w:eastAsia="ru-RU"/>
        </w:rPr>
        <w:t xml:space="preserve"> За  январь-декабрь 2012 года для выполнения переданных государственных полномочий в сфере социальной защиты населения бюджету Кировского муниципального района выделено 364 468,9 тыс. руб. Кредиторской задолженности по состоянию на 01 января  2013 года нет.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4"/>
          <w:lang w:eastAsia="ru-RU"/>
        </w:rPr>
      </w:pPr>
      <w:proofErr w:type="gramStart"/>
      <w:r w:rsidRPr="00B7227A">
        <w:rPr>
          <w:rFonts w:ascii="Times New Roman" w:eastAsia="Times New Roman" w:hAnsi="Times New Roman" w:cs="Times New Roman"/>
          <w:sz w:val="28"/>
          <w:szCs w:val="24"/>
          <w:lang w:eastAsia="ru-RU"/>
        </w:rPr>
        <w:t>На реализацию муниципальных целевых программ в сфере социальной защиты населения (</w:t>
      </w:r>
      <w:r w:rsidRPr="00B7227A">
        <w:rPr>
          <w:rFonts w:ascii="Times New Roman" w:hAnsi="Times New Roman" w:cs="Times New Roman"/>
          <w:sz w:val="28"/>
          <w:szCs w:val="28"/>
        </w:rPr>
        <w:t>«Дети Кировского района</w:t>
      </w:r>
      <w:r w:rsidRPr="00B7227A">
        <w:rPr>
          <w:rFonts w:ascii="Times New Roman" w:hAnsi="Times New Roman" w:cs="Times New Roman"/>
          <w:bCs/>
          <w:sz w:val="28"/>
          <w:szCs w:val="28"/>
        </w:rPr>
        <w:t xml:space="preserve"> Ленинградской области</w:t>
      </w:r>
      <w:r w:rsidRPr="00B7227A">
        <w:rPr>
          <w:rFonts w:ascii="Times New Roman" w:hAnsi="Times New Roman" w:cs="Times New Roman"/>
          <w:sz w:val="28"/>
          <w:szCs w:val="28"/>
        </w:rPr>
        <w:t>», «</w:t>
      </w:r>
      <w:r w:rsidRPr="00B7227A">
        <w:rPr>
          <w:rFonts w:ascii="Times New Roman" w:hAnsi="Times New Roman" w:cs="Times New Roman"/>
          <w:bCs/>
          <w:sz w:val="28"/>
          <w:szCs w:val="28"/>
        </w:rPr>
        <w:t>Демографическое развитие Кировского района Ленинградской области»,</w:t>
      </w:r>
      <w:r w:rsidRPr="00B7227A">
        <w:rPr>
          <w:rFonts w:ascii="Times New Roman" w:hAnsi="Times New Roman" w:cs="Times New Roman"/>
          <w:sz w:val="28"/>
          <w:szCs w:val="28"/>
        </w:rPr>
        <w:t xml:space="preserve"> «Социальная поддержка граждан пожилого возраста и инвалидов» и «</w:t>
      </w:r>
      <w:r w:rsidRPr="00B7227A">
        <w:rPr>
          <w:rFonts w:ascii="Times New Roman" w:hAnsi="Times New Roman" w:cs="Times New Roman"/>
          <w:bCs/>
          <w:sz w:val="28"/>
          <w:szCs w:val="28"/>
        </w:rPr>
        <w:t xml:space="preserve">Формирование доступной среды жизнедеятельности для инвалидов») </w:t>
      </w:r>
      <w:r w:rsidRPr="00B7227A">
        <w:rPr>
          <w:rFonts w:ascii="Times New Roman" w:eastAsia="Times New Roman" w:hAnsi="Times New Roman" w:cs="Times New Roman"/>
          <w:sz w:val="28"/>
          <w:szCs w:val="24"/>
          <w:lang w:eastAsia="ru-RU"/>
        </w:rPr>
        <w:t>было запланировано 2998,8 тыс. руб., освоено 2681,0</w:t>
      </w:r>
      <w:r w:rsidRPr="00B7227A">
        <w:rPr>
          <w:rFonts w:ascii="Times New Roman" w:eastAsia="Times New Roman" w:hAnsi="Times New Roman" w:cs="Times New Roman"/>
          <w:b/>
          <w:bCs/>
          <w:i/>
          <w:iCs/>
          <w:sz w:val="28"/>
          <w:szCs w:val="24"/>
          <w:lang w:eastAsia="ru-RU"/>
        </w:rPr>
        <w:t xml:space="preserve"> </w:t>
      </w:r>
      <w:r w:rsidRPr="00B7227A">
        <w:rPr>
          <w:rFonts w:ascii="Times New Roman" w:eastAsia="Times New Roman" w:hAnsi="Times New Roman" w:cs="Times New Roman"/>
          <w:sz w:val="28"/>
          <w:szCs w:val="24"/>
          <w:lang w:eastAsia="ru-RU"/>
        </w:rPr>
        <w:t xml:space="preserve">тыс. рублей, что составляет 89% от общего объема запланированных средств. </w:t>
      </w:r>
      <w:proofErr w:type="gramEnd"/>
    </w:p>
    <w:p w:rsidR="00B7227A" w:rsidRPr="00B7227A" w:rsidRDefault="00B7227A" w:rsidP="00B7227A">
      <w:pPr>
        <w:spacing w:after="0" w:line="240" w:lineRule="auto"/>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          Не освоение запланированных в ДЦП «Формирование доступной среды жизнедеятельности для инвалидов» денежных средств носит объективный и субъективный характер:</w:t>
      </w:r>
    </w:p>
    <w:p w:rsidR="00B7227A" w:rsidRPr="00B7227A" w:rsidRDefault="00B7227A" w:rsidP="00B7227A">
      <w:pPr>
        <w:numPr>
          <w:ilvl w:val="0"/>
          <w:numId w:val="16"/>
        </w:numPr>
        <w:spacing w:after="0" w:line="240" w:lineRule="auto"/>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смерть граждан, которым было запланировано проведение работ по оборудованию жилых помещений;</w:t>
      </w:r>
    </w:p>
    <w:p w:rsidR="00B7227A" w:rsidRPr="00B7227A" w:rsidRDefault="00B7227A" w:rsidP="00B7227A">
      <w:pPr>
        <w:numPr>
          <w:ilvl w:val="0"/>
          <w:numId w:val="16"/>
        </w:numPr>
        <w:spacing w:after="0" w:line="240" w:lineRule="auto"/>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отсутствие дополнительных заявок общественных организаций на проведение работ по оборудованию жилых помещений инвалидов-</w:t>
      </w:r>
      <w:proofErr w:type="spellStart"/>
      <w:r w:rsidRPr="00B7227A">
        <w:rPr>
          <w:rFonts w:ascii="Times New Roman" w:eastAsia="Times New Roman" w:hAnsi="Times New Roman" w:cs="Times New Roman"/>
          <w:sz w:val="28"/>
          <w:szCs w:val="24"/>
          <w:lang w:eastAsia="ru-RU"/>
        </w:rPr>
        <w:t>опорников</w:t>
      </w:r>
      <w:proofErr w:type="spellEnd"/>
      <w:r w:rsidRPr="00B7227A">
        <w:rPr>
          <w:rFonts w:ascii="Times New Roman" w:eastAsia="Times New Roman" w:hAnsi="Times New Roman" w:cs="Times New Roman"/>
          <w:sz w:val="28"/>
          <w:szCs w:val="24"/>
          <w:lang w:eastAsia="ru-RU"/>
        </w:rPr>
        <w:t xml:space="preserve"> специальными приспособлениями.</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В Кировском муниципальном районе с 26 ноября по 2 декабря 2012 года проходила декада милосердия, посвященная Международному дню  инвалидов.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3 декабря 2012 года в администрации Кировского муниципального района состоялось районное торжественное мероприятие, посвященное Международному дню  инвалидов.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 В мероприятиях, посвященных Международному дню  инвалидов, приняли участие  около 2400 человек. </w:t>
      </w:r>
    </w:p>
    <w:p w:rsidR="00B7227A" w:rsidRPr="00B7227A" w:rsidRDefault="00B7227A" w:rsidP="00B7227A">
      <w:pPr>
        <w:spacing w:after="0" w:line="240" w:lineRule="auto"/>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          Ежемесячно по пятницам Комитетом социальной защиты населения проводится «Прямая телефонная линия». Количество поступивших вопросов за отчетный период составило более 7000. </w:t>
      </w:r>
    </w:p>
    <w:p w:rsidR="00B7227A" w:rsidRPr="00B7227A" w:rsidRDefault="00B7227A" w:rsidP="00B7227A">
      <w:pPr>
        <w:spacing w:after="0" w:line="240" w:lineRule="auto"/>
        <w:ind w:firstLine="708"/>
        <w:jc w:val="both"/>
        <w:rPr>
          <w:rFonts w:ascii="Times New Roman" w:eastAsia="Times New Roman" w:hAnsi="Times New Roman" w:cs="Times New Roman"/>
          <w:sz w:val="28"/>
          <w:szCs w:val="24"/>
          <w:lang w:eastAsia="ru-RU"/>
        </w:rPr>
      </w:pPr>
      <w:r w:rsidRPr="00B7227A">
        <w:rPr>
          <w:rFonts w:ascii="Times New Roman" w:eastAsia="Times New Roman" w:hAnsi="Times New Roman" w:cs="Times New Roman"/>
          <w:sz w:val="28"/>
          <w:szCs w:val="24"/>
          <w:lang w:eastAsia="ru-RU"/>
        </w:rPr>
        <w:t xml:space="preserve">В новогодних мероприятиях приняли участие и получили подарки 1081 детей-инвалидов и детей из малообеспеченных и многодетных семей. </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0"/>
          <w:lang w:eastAsia="ru-RU"/>
        </w:rPr>
      </w:pPr>
      <w:r w:rsidRPr="00B7227A">
        <w:rPr>
          <w:rFonts w:ascii="Times New Roman" w:eastAsia="Times New Roman" w:hAnsi="Times New Roman" w:cs="Times New Roman"/>
          <w:sz w:val="28"/>
          <w:szCs w:val="20"/>
          <w:lang w:eastAsia="ru-RU"/>
        </w:rPr>
        <w:t>Работа, организованная Комитетом социальной защиты населения Кировского муниципального района по реализации мероприятий социальных программ, позволяет значительно снять социальную напряженность, оказывая адресную помощь наиболее нуждающимся слоям населения.</w:t>
      </w:r>
    </w:p>
    <w:p w:rsidR="00B7227A" w:rsidRPr="00B7227A" w:rsidRDefault="00B7227A" w:rsidP="00B7227A">
      <w:pPr>
        <w:spacing w:after="0" w:line="240" w:lineRule="auto"/>
        <w:jc w:val="both"/>
        <w:rPr>
          <w:rFonts w:ascii="Times New Roman" w:eastAsia="Times New Roman" w:hAnsi="Times New Roman" w:cs="Times New Roman"/>
          <w:sz w:val="24"/>
          <w:szCs w:val="24"/>
          <w:lang w:eastAsia="ru-RU"/>
        </w:rPr>
      </w:pPr>
    </w:p>
    <w:p w:rsidR="00B7227A" w:rsidRPr="00B7227A" w:rsidRDefault="00B7227A" w:rsidP="00B7227A">
      <w:pPr>
        <w:spacing w:after="0" w:line="240" w:lineRule="auto"/>
        <w:ind w:firstLine="720"/>
        <w:jc w:val="both"/>
        <w:rPr>
          <w:rFonts w:ascii="Times New Roman" w:eastAsia="Times New Roman" w:hAnsi="Times New Roman" w:cs="Times New Roman"/>
          <w:b/>
          <w:bCs/>
          <w:sz w:val="28"/>
          <w:szCs w:val="24"/>
          <w:lang w:eastAsia="ru-RU"/>
        </w:rPr>
      </w:pPr>
      <w:r w:rsidRPr="00B7227A">
        <w:rPr>
          <w:rFonts w:ascii="Times New Roman" w:eastAsia="Times New Roman" w:hAnsi="Times New Roman" w:cs="Times New Roman"/>
          <w:b/>
          <w:sz w:val="28"/>
          <w:szCs w:val="28"/>
          <w:lang w:eastAsia="ru-RU"/>
        </w:rPr>
        <w:t>Опека и попечительство.</w:t>
      </w:r>
      <w:r w:rsidRPr="00B7227A">
        <w:rPr>
          <w:rFonts w:ascii="Times New Roman" w:eastAsia="Times New Roman" w:hAnsi="Times New Roman" w:cs="Times New Roman"/>
          <w:b/>
          <w:bCs/>
          <w:sz w:val="28"/>
          <w:szCs w:val="24"/>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Полномочия   по опеке и попечительству в Кировском  муниципальном районе  выполняются отделом по опеке и попечительству администрации МО Кировский район Ленинградской области.</w:t>
      </w:r>
    </w:p>
    <w:p w:rsidR="00B7227A" w:rsidRPr="00B7227A" w:rsidRDefault="00B7227A" w:rsidP="00B7227A">
      <w:pPr>
        <w:spacing w:after="0" w:line="240" w:lineRule="auto"/>
        <w:ind w:firstLine="720"/>
        <w:jc w:val="both"/>
        <w:rPr>
          <w:rFonts w:ascii="Times New Roman" w:eastAsia="Times New Roman" w:hAnsi="Times New Roman" w:cs="Times New Roman"/>
          <w:sz w:val="28"/>
          <w:szCs w:val="28"/>
          <w:lang w:eastAsia="ru-RU"/>
        </w:rPr>
      </w:pPr>
      <w:r w:rsidRPr="00B7227A">
        <w:rPr>
          <w:rFonts w:ascii="Times New Roman" w:hAnsi="Times New Roman" w:cs="Times New Roman"/>
          <w:sz w:val="28"/>
          <w:szCs w:val="28"/>
        </w:rPr>
        <w:t xml:space="preserve">На 01.01.2013 всего на учете в органах опеки и попечительства состоит  211 детей. В 2012 году выплаты денежных средств </w:t>
      </w:r>
      <w:r w:rsidRPr="00B7227A">
        <w:rPr>
          <w:rFonts w:ascii="Times New Roman" w:eastAsia="Times New Roman" w:hAnsi="Times New Roman" w:cs="Times New Roman"/>
          <w:sz w:val="28"/>
          <w:szCs w:val="28"/>
          <w:lang w:eastAsia="ru-RU"/>
        </w:rPr>
        <w:t xml:space="preserve">на содержание детей-сирот и детей, оставшихся без попечения родителей, в семьях опекунов  </w:t>
      </w:r>
      <w:r w:rsidRPr="00B7227A">
        <w:rPr>
          <w:rFonts w:ascii="Times New Roman" w:eastAsia="Times New Roman" w:hAnsi="Times New Roman" w:cs="Times New Roman"/>
          <w:sz w:val="28"/>
          <w:szCs w:val="28"/>
          <w:lang w:eastAsia="ru-RU"/>
        </w:rPr>
        <w:lastRenderedPageBreak/>
        <w:t>(попечителей) и приемных родителей производились на 176 детей  в размере  на ребенка дошкольного возраста -5 522 рубля, на ребенка школьного возраста -7123 рубля. Выплаты произведены в полном объеме.</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Выплаты на вознаграждение приемным родителям  производится на 18 человек, из расчета 10 000 рублей на одного и по 5 000 рублей, если два  родителя - всего 12 семей, в них 14 детей. Остаток денежных средств на конец года составил  17 738,44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В 2012 году общая сумма выплат единовременных пособий гражданам, взявшим детей на воспитание в семью, составила 223 295,76 рублей. (18 детей, сумма  одного пособия -12 405руб.32 коп.).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Компенсациями  на обеспечение бесплатного проезда за 2012 год  пользовались 197 детей.  Остаток утвержденных ассигнований  составил 6 286,00.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Компенсациями по оплате жилья и коммунальных услуг в  отчетном году предоставлялась 35 детям из категории детей–сирот и детей, оставшихся без попечения родителей и лиц из их числа. Кредиторская задолженность составила 13 247,19 руб.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01.01.2012 в сводном списке детей-сирот, </w:t>
      </w:r>
      <w:proofErr w:type="gramStart"/>
      <w:r w:rsidRPr="00B7227A">
        <w:rPr>
          <w:rFonts w:ascii="Times New Roman" w:eastAsia="Times New Roman" w:hAnsi="Times New Roman" w:cs="Times New Roman"/>
          <w:sz w:val="28"/>
          <w:szCs w:val="28"/>
          <w:lang w:eastAsia="ru-RU"/>
        </w:rPr>
        <w:t>детей, оставшихся без попечения родителей и лиц из их числа состояло</w:t>
      </w:r>
      <w:proofErr w:type="gramEnd"/>
      <w:r w:rsidRPr="00B7227A">
        <w:rPr>
          <w:rFonts w:ascii="Times New Roman" w:eastAsia="Times New Roman" w:hAnsi="Times New Roman" w:cs="Times New Roman"/>
          <w:sz w:val="28"/>
          <w:szCs w:val="28"/>
          <w:lang w:eastAsia="ru-RU"/>
        </w:rPr>
        <w:t xml:space="preserve">  34 человека, в  списке лиц из числа детей-сирот, детей, оставшихся без попечения родителей, нуждающихся в обеспечении жильем в 2012 году состояло  8  человек. В течение года было поставлено 4 человека. Всего -12 человек.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За отчетный период было приобретено 5 жилых помещений. Две однокомнатные квартиры на вторичном рынке  </w:t>
      </w:r>
      <w:proofErr w:type="gramStart"/>
      <w:r w:rsidRPr="00B7227A">
        <w:rPr>
          <w:rFonts w:ascii="Times New Roman" w:eastAsia="Times New Roman" w:hAnsi="Times New Roman" w:cs="Times New Roman"/>
          <w:sz w:val="28"/>
          <w:szCs w:val="28"/>
          <w:lang w:eastAsia="ru-RU"/>
        </w:rPr>
        <w:t xml:space="preserve">( </w:t>
      </w:r>
      <w:proofErr w:type="gramEnd"/>
      <w:r w:rsidRPr="00B7227A">
        <w:rPr>
          <w:rFonts w:ascii="Times New Roman" w:eastAsia="Times New Roman" w:hAnsi="Times New Roman" w:cs="Times New Roman"/>
          <w:sz w:val="28"/>
          <w:szCs w:val="28"/>
          <w:lang w:eastAsia="ru-RU"/>
        </w:rPr>
        <w:t xml:space="preserve">п. Назия и п. </w:t>
      </w:r>
      <w:proofErr w:type="spellStart"/>
      <w:r w:rsidRPr="00B7227A">
        <w:rPr>
          <w:rFonts w:ascii="Times New Roman" w:eastAsia="Times New Roman" w:hAnsi="Times New Roman" w:cs="Times New Roman"/>
          <w:sz w:val="28"/>
          <w:szCs w:val="28"/>
          <w:lang w:eastAsia="ru-RU"/>
        </w:rPr>
        <w:t>Молодцово</w:t>
      </w:r>
      <w:proofErr w:type="spellEnd"/>
      <w:r w:rsidRPr="00B7227A">
        <w:rPr>
          <w:rFonts w:ascii="Times New Roman" w:eastAsia="Times New Roman" w:hAnsi="Times New Roman" w:cs="Times New Roman"/>
          <w:sz w:val="28"/>
          <w:szCs w:val="28"/>
          <w:lang w:eastAsia="ru-RU"/>
        </w:rPr>
        <w:t xml:space="preserve">) и три однокомнатные квартиры на первичном рынке (две квартиры в г. Отрадное и одна в г. Шлиссельбург).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На конец года неиспользованный остаток денежных средств составил  за счет ФБ -2 912 350,00 рублей и  ОБ -6 969 691,00 рублей, что объясняется отсутствием предложений на  рынке жилья и приходом денежных средств из ФБ в конце года. </w:t>
      </w:r>
    </w:p>
    <w:p w:rsidR="00B7227A" w:rsidRPr="00B7227A" w:rsidRDefault="00B7227A" w:rsidP="00B7227A">
      <w:pPr>
        <w:spacing w:after="0" w:line="240" w:lineRule="auto"/>
        <w:jc w:val="both"/>
        <w:rPr>
          <w:rFonts w:ascii="Times New Roman" w:eastAsia="Times New Roman" w:hAnsi="Times New Roman" w:cs="Times New Roman"/>
          <w:sz w:val="24"/>
          <w:szCs w:val="24"/>
          <w:lang w:eastAsia="ru-RU"/>
        </w:rPr>
      </w:pPr>
      <w:r w:rsidRPr="00B7227A">
        <w:rPr>
          <w:rFonts w:ascii="Times New Roman" w:eastAsia="Times New Roman" w:hAnsi="Times New Roman" w:cs="Times New Roman"/>
          <w:sz w:val="24"/>
          <w:szCs w:val="24"/>
          <w:lang w:eastAsia="ru-RU"/>
        </w:rPr>
        <w:t xml:space="preserve">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Выявление и устройство несовершеннолетних детей</w:t>
      </w:r>
      <w:r w:rsidRPr="00B7227A">
        <w:rPr>
          <w:rFonts w:ascii="Times New Roman" w:eastAsia="Times New Roman" w:hAnsi="Times New Roman" w:cs="Times New Roman"/>
          <w:sz w:val="28"/>
          <w:szCs w:val="28"/>
          <w:lang w:eastAsia="ru-RU"/>
        </w:rPr>
        <w:t xml:space="preserve">. </w:t>
      </w:r>
      <w:r w:rsidRPr="00B7227A">
        <w:rPr>
          <w:rFonts w:ascii="Times New Roman" w:eastAsia="Times New Roman" w:hAnsi="Times New Roman" w:cs="Times New Roman"/>
          <w:sz w:val="24"/>
          <w:szCs w:val="24"/>
          <w:lang w:eastAsia="ru-RU"/>
        </w:rPr>
        <w:t xml:space="preserve"> </w:t>
      </w:r>
      <w:r w:rsidRPr="00B7227A">
        <w:rPr>
          <w:rFonts w:ascii="Times New Roman" w:eastAsia="Times New Roman" w:hAnsi="Times New Roman" w:cs="Times New Roman"/>
          <w:sz w:val="28"/>
          <w:szCs w:val="28"/>
          <w:lang w:eastAsia="ru-RU"/>
        </w:rPr>
        <w:t>За    2012 год органами опеки и попечительства было получено всего 75 информационных  сообщений  из служб системы профилактики и местных администраций о неблагополучии в семьях, из них 33 ребенка были изъяты по карте безнадзорного.  В 22 случаях дети были признаны нуждающимися в государственной помощи, 11 несовершеннолетних  возвращены  в семью,  6 человек переданы под опеку,   в 30  случаях  семьи поставлены на  учет в КСЗН МО  и в службы системы профилактики Кировского  района  Ленинградской  области.</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За  2012 год было выявлено и поставлено первичный  на учет в органах опеки и попечительства  администрации МО Кировский район Ленинградской области  -  60  детей, оставшихся без попечения родителей</w:t>
      </w:r>
      <w:proofErr w:type="gramStart"/>
      <w:r w:rsidRPr="00B7227A">
        <w:rPr>
          <w:rFonts w:ascii="Times New Roman" w:eastAsia="Times New Roman" w:hAnsi="Times New Roman" w:cs="Times New Roman"/>
          <w:sz w:val="28"/>
          <w:szCs w:val="28"/>
          <w:lang w:eastAsia="ru-RU"/>
        </w:rPr>
        <w:t>.</w:t>
      </w:r>
      <w:proofErr w:type="gramEnd"/>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з</w:t>
      </w:r>
      <w:proofErr w:type="gramEnd"/>
      <w:r w:rsidRPr="00B7227A">
        <w:rPr>
          <w:rFonts w:ascii="Times New Roman" w:eastAsia="Times New Roman" w:hAnsi="Times New Roman" w:cs="Times New Roman"/>
          <w:sz w:val="28"/>
          <w:szCs w:val="28"/>
          <w:lang w:eastAsia="ru-RU"/>
        </w:rPr>
        <w:t xml:space="preserve">а 2011год  был выявлен и поставлено на учет – 81 ребенок).  </w:t>
      </w:r>
      <w:proofErr w:type="gramStart"/>
      <w:r w:rsidRPr="00B7227A">
        <w:rPr>
          <w:rFonts w:ascii="Times New Roman" w:eastAsia="Times New Roman" w:hAnsi="Times New Roman" w:cs="Times New Roman"/>
          <w:sz w:val="28"/>
          <w:szCs w:val="28"/>
          <w:lang w:eastAsia="ru-RU"/>
        </w:rPr>
        <w:t>Из  них  переданы в семью:</w:t>
      </w:r>
      <w:proofErr w:type="gramEnd"/>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lastRenderedPageBreak/>
        <w:t>-  под опеку -   24 ребенка, из них предварительная  опека - 4 ребенка;</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по договору о приемной семье -  1;</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возвращены</w:t>
      </w:r>
      <w:proofErr w:type="gramEnd"/>
      <w:r w:rsidRPr="00B7227A">
        <w:rPr>
          <w:rFonts w:ascii="Times New Roman" w:eastAsia="Times New Roman" w:hAnsi="Times New Roman" w:cs="Times New Roman"/>
          <w:sz w:val="28"/>
          <w:szCs w:val="28"/>
          <w:lang w:eastAsia="ru-RU"/>
        </w:rPr>
        <w:t xml:space="preserve"> родителям – 6 детей;</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в  государственные учреждения:</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 детский дом, школа-интернат -10</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 дома ребенка – 7</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в  СРЦ -8</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Из учреждений района  за 2012  были переданы 4 ребенка под опеку в семью. Усыновлено (удочерено) </w:t>
      </w:r>
      <w:proofErr w:type="gramStart"/>
      <w:r w:rsidRPr="00B7227A">
        <w:rPr>
          <w:rFonts w:ascii="Times New Roman" w:eastAsia="Times New Roman" w:hAnsi="Times New Roman" w:cs="Times New Roman"/>
          <w:sz w:val="28"/>
          <w:szCs w:val="28"/>
          <w:lang w:eastAsia="ru-RU"/>
        </w:rPr>
        <w:t>из под</w:t>
      </w:r>
      <w:proofErr w:type="gramEnd"/>
      <w:r w:rsidRPr="00B7227A">
        <w:rPr>
          <w:rFonts w:ascii="Times New Roman" w:eastAsia="Times New Roman" w:hAnsi="Times New Roman" w:cs="Times New Roman"/>
          <w:sz w:val="28"/>
          <w:szCs w:val="28"/>
          <w:lang w:eastAsia="ru-RU"/>
        </w:rPr>
        <w:t xml:space="preserve"> опеки-2 ребенка.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Подано анкет на детей в региональный банк данных за  2012 год - 32.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На территории МО Кировский район Ленинградской области функционирует 5 государственных  и муниципальных учреждений, в которых обучаются и воспитываются дети вышеназванной категории. Всего в них обучается – 141 воспитанника данной категории и лиц из их числа. В круглосуточном отделении  МКСУ СРЦ «Теплый дом» на 01.12.2012 г. - 8 несовершеннолетних  детей, с семьями которых проводится реабилитационная работа.</w:t>
      </w:r>
    </w:p>
    <w:p w:rsidR="00B7227A" w:rsidRPr="00B7227A" w:rsidRDefault="00B7227A" w:rsidP="00B7227A">
      <w:pPr>
        <w:spacing w:after="0" w:line="240" w:lineRule="auto"/>
        <w:jc w:val="center"/>
        <w:rPr>
          <w:rFonts w:ascii="Times New Roman" w:eastAsia="Times New Roman" w:hAnsi="Times New Roman" w:cs="Times New Roman"/>
          <w:sz w:val="28"/>
          <w:szCs w:val="28"/>
          <w:lang w:eastAsia="ru-RU"/>
        </w:rPr>
      </w:pPr>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Защита прав детей</w:t>
      </w:r>
      <w:r w:rsidRPr="00B7227A">
        <w:rPr>
          <w:rFonts w:ascii="Times New Roman" w:eastAsia="Times New Roman" w:hAnsi="Times New Roman" w:cs="Times New Roman"/>
          <w:sz w:val="28"/>
          <w:szCs w:val="28"/>
          <w:lang w:eastAsia="ru-RU"/>
        </w:rPr>
        <w:t xml:space="preserve">. </w:t>
      </w:r>
      <w:proofErr w:type="gramStart"/>
      <w:r w:rsidRPr="00B7227A">
        <w:rPr>
          <w:rFonts w:ascii="Times New Roman" w:eastAsia="Times New Roman" w:hAnsi="Times New Roman" w:cs="Times New Roman"/>
          <w:sz w:val="28"/>
          <w:szCs w:val="28"/>
          <w:lang w:eastAsia="ru-RU"/>
        </w:rPr>
        <w:t>За  2012 год органами опеки и попечительства было подготовлено  47 заключений по исковым заявлениям законных представителей несовершеннолетних в суды Ленинградской области и Санкт-Петербурга о лишении родительских прав, приняли участие в 62 судебных процессах, 2 заключения на восстановления в родительских правах, 9  исковых заявлений о лишении родительских прав родителей, дети которых находятся в учреждениях на полном государственном обеспечении и 4 иска</w:t>
      </w:r>
      <w:proofErr w:type="gramEnd"/>
      <w:r w:rsidRPr="00B7227A">
        <w:rPr>
          <w:rFonts w:ascii="Times New Roman" w:eastAsia="Times New Roman" w:hAnsi="Times New Roman" w:cs="Times New Roman"/>
          <w:sz w:val="28"/>
          <w:szCs w:val="28"/>
          <w:lang w:eastAsia="ru-RU"/>
        </w:rPr>
        <w:t xml:space="preserve">  были подготовлены  учреждениями, где воспитываются дети сироты. В  течение года  по искам  отдела по опеке и попечительству  и администрации учреждений, где проживают дети-сироты и дети, оставшиеся  без попечения родителей были лишены родительских прав 16 родителей в отношении  17  детей  и по искам одного из родителей были лишены 27 родителей и по одному иску подана апелляционная   жалоба</w:t>
      </w:r>
      <w:proofErr w:type="gramStart"/>
      <w:r w:rsidRPr="00B7227A">
        <w:rPr>
          <w:rFonts w:ascii="Times New Roman" w:eastAsia="Times New Roman" w:hAnsi="Times New Roman" w:cs="Times New Roman"/>
          <w:sz w:val="28"/>
          <w:szCs w:val="28"/>
          <w:lang w:eastAsia="ru-RU"/>
        </w:rPr>
        <w:t xml:space="preserve"> .</w:t>
      </w:r>
      <w:proofErr w:type="gramEnd"/>
      <w:r w:rsidRPr="00B7227A">
        <w:rPr>
          <w:rFonts w:ascii="Times New Roman" w:eastAsia="Times New Roman" w:hAnsi="Times New Roman" w:cs="Times New Roman"/>
          <w:sz w:val="28"/>
          <w:szCs w:val="28"/>
          <w:lang w:eastAsia="ru-RU"/>
        </w:rPr>
        <w:t xml:space="preserve"> </w:t>
      </w:r>
    </w:p>
    <w:p w:rsidR="00B7227A" w:rsidRPr="00B7227A" w:rsidRDefault="00B7227A" w:rsidP="00B7227A">
      <w:pPr>
        <w:spacing w:after="0" w:line="240" w:lineRule="auto"/>
        <w:ind w:firstLine="709"/>
        <w:jc w:val="both"/>
        <w:rPr>
          <w:rFonts w:ascii="Times New Roman" w:eastAsia="Times New Roman" w:hAnsi="Times New Roman" w:cs="Times New Roman"/>
          <w:i/>
          <w:sz w:val="28"/>
          <w:szCs w:val="28"/>
          <w:lang w:eastAsia="ru-RU"/>
        </w:rPr>
      </w:pPr>
    </w:p>
    <w:p w:rsidR="00B7227A" w:rsidRPr="00B7227A" w:rsidRDefault="00B7227A" w:rsidP="00B7227A">
      <w:pPr>
        <w:spacing w:after="0" w:line="240" w:lineRule="auto"/>
        <w:ind w:firstLine="709"/>
        <w:jc w:val="both"/>
        <w:rPr>
          <w:rFonts w:ascii="Times New Roman" w:eastAsia="Times New Roman" w:hAnsi="Times New Roman" w:cs="Times New Roman"/>
          <w:sz w:val="28"/>
          <w:szCs w:val="28"/>
          <w:lang w:eastAsia="ru-RU"/>
        </w:rPr>
      </w:pPr>
      <w:r w:rsidRPr="00B7227A">
        <w:rPr>
          <w:rFonts w:ascii="Times New Roman" w:eastAsia="Times New Roman" w:hAnsi="Times New Roman" w:cs="Times New Roman"/>
          <w:i/>
          <w:sz w:val="28"/>
          <w:szCs w:val="28"/>
          <w:lang w:eastAsia="ru-RU"/>
        </w:rPr>
        <w:t>Обучение кандидатов в приемные родители</w:t>
      </w:r>
      <w:r w:rsidRPr="00B7227A">
        <w:rPr>
          <w:rFonts w:ascii="Times New Roman" w:eastAsia="Times New Roman" w:hAnsi="Times New Roman" w:cs="Times New Roman"/>
          <w:sz w:val="28"/>
          <w:szCs w:val="28"/>
          <w:lang w:eastAsia="ru-RU"/>
        </w:rPr>
        <w:t xml:space="preserve">. В 2012 году    прошли обучение  8 кандидатов  в опекуны, приемные родители,  усыновители (муниципальные курсы).  Из 8 кандидатов 5 человек  приняли на воспитание в  семью -5 детей. </w:t>
      </w:r>
    </w:p>
    <w:p w:rsidR="00B7227A" w:rsidRPr="00B7227A" w:rsidRDefault="00B7227A" w:rsidP="00B7227A">
      <w:pPr>
        <w:spacing w:after="0" w:line="240" w:lineRule="auto"/>
        <w:jc w:val="both"/>
        <w:rPr>
          <w:rFonts w:ascii="Times New Roman" w:eastAsia="Times New Roman" w:hAnsi="Times New Roman" w:cs="Times New Roman"/>
          <w:sz w:val="28"/>
          <w:szCs w:val="28"/>
          <w:lang w:eastAsia="ru-RU"/>
        </w:rPr>
      </w:pPr>
    </w:p>
    <w:p w:rsidR="00A52DF7" w:rsidRDefault="00A52DF7"/>
    <w:sectPr w:rsidR="00A52D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93E"/>
    <w:multiLevelType w:val="hybridMultilevel"/>
    <w:tmpl w:val="0D34CF42"/>
    <w:lvl w:ilvl="0" w:tplc="04190001">
      <w:start w:val="1"/>
      <w:numFmt w:val="bullet"/>
      <w:lvlText w:val=""/>
      <w:lvlJc w:val="left"/>
      <w:pPr>
        <w:tabs>
          <w:tab w:val="num" w:pos="1340"/>
        </w:tabs>
        <w:ind w:left="13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5E099D"/>
    <w:multiLevelType w:val="hybridMultilevel"/>
    <w:tmpl w:val="57444C3A"/>
    <w:lvl w:ilvl="0" w:tplc="0419000F">
      <w:start w:val="1"/>
      <w:numFmt w:val="decimal"/>
      <w:lvlText w:val="%1."/>
      <w:lvlJc w:val="left"/>
      <w:pPr>
        <w:tabs>
          <w:tab w:val="num" w:pos="720"/>
        </w:tabs>
        <w:ind w:left="720" w:hanging="360"/>
      </w:pPr>
    </w:lvl>
    <w:lvl w:ilvl="1" w:tplc="72A255F2">
      <w:start w:val="1"/>
      <w:numFmt w:val="bullet"/>
      <w:lvlText w:val=""/>
      <w:lvlJc w:val="left"/>
      <w:pPr>
        <w:tabs>
          <w:tab w:val="num" w:pos="1364"/>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247D48"/>
    <w:multiLevelType w:val="hybridMultilevel"/>
    <w:tmpl w:val="2A4AE84A"/>
    <w:lvl w:ilvl="0" w:tplc="04190001">
      <w:start w:val="1"/>
      <w:numFmt w:val="bullet"/>
      <w:lvlText w:val=""/>
      <w:lvlJc w:val="left"/>
      <w:pPr>
        <w:tabs>
          <w:tab w:val="num" w:pos="1003"/>
        </w:tabs>
        <w:ind w:left="1003" w:hanging="360"/>
      </w:pPr>
      <w:rPr>
        <w:rFonts w:ascii="Symbol" w:hAnsi="Symbol" w:hint="default"/>
      </w:rPr>
    </w:lvl>
    <w:lvl w:ilvl="1" w:tplc="04190003">
      <w:start w:val="1"/>
      <w:numFmt w:val="bullet"/>
      <w:lvlText w:val="o"/>
      <w:lvlJc w:val="left"/>
      <w:pPr>
        <w:tabs>
          <w:tab w:val="num" w:pos="1723"/>
        </w:tabs>
        <w:ind w:left="1723" w:hanging="360"/>
      </w:pPr>
      <w:rPr>
        <w:rFonts w:ascii="Courier New" w:hAnsi="Courier New" w:cs="Courier New" w:hint="default"/>
      </w:rPr>
    </w:lvl>
    <w:lvl w:ilvl="2" w:tplc="04190005">
      <w:start w:val="1"/>
      <w:numFmt w:val="bullet"/>
      <w:lvlText w:val=""/>
      <w:lvlJc w:val="left"/>
      <w:pPr>
        <w:tabs>
          <w:tab w:val="num" w:pos="2443"/>
        </w:tabs>
        <w:ind w:left="2443" w:hanging="360"/>
      </w:pPr>
      <w:rPr>
        <w:rFonts w:ascii="Wingdings" w:hAnsi="Wingdings" w:hint="default"/>
      </w:rPr>
    </w:lvl>
    <w:lvl w:ilvl="3" w:tplc="04190001">
      <w:start w:val="1"/>
      <w:numFmt w:val="bullet"/>
      <w:lvlText w:val=""/>
      <w:lvlJc w:val="left"/>
      <w:pPr>
        <w:tabs>
          <w:tab w:val="num" w:pos="3163"/>
        </w:tabs>
        <w:ind w:left="3163" w:hanging="360"/>
      </w:pPr>
      <w:rPr>
        <w:rFonts w:ascii="Symbol" w:hAnsi="Symbol" w:hint="default"/>
      </w:rPr>
    </w:lvl>
    <w:lvl w:ilvl="4" w:tplc="04190003">
      <w:start w:val="1"/>
      <w:numFmt w:val="bullet"/>
      <w:lvlText w:val="o"/>
      <w:lvlJc w:val="left"/>
      <w:pPr>
        <w:tabs>
          <w:tab w:val="num" w:pos="3883"/>
        </w:tabs>
        <w:ind w:left="3883" w:hanging="360"/>
      </w:pPr>
      <w:rPr>
        <w:rFonts w:ascii="Courier New" w:hAnsi="Courier New" w:cs="Courier New" w:hint="default"/>
      </w:rPr>
    </w:lvl>
    <w:lvl w:ilvl="5" w:tplc="04190005">
      <w:start w:val="1"/>
      <w:numFmt w:val="bullet"/>
      <w:lvlText w:val=""/>
      <w:lvlJc w:val="left"/>
      <w:pPr>
        <w:tabs>
          <w:tab w:val="num" w:pos="4603"/>
        </w:tabs>
        <w:ind w:left="4603" w:hanging="360"/>
      </w:pPr>
      <w:rPr>
        <w:rFonts w:ascii="Wingdings" w:hAnsi="Wingdings" w:hint="default"/>
      </w:rPr>
    </w:lvl>
    <w:lvl w:ilvl="6" w:tplc="04190001">
      <w:start w:val="1"/>
      <w:numFmt w:val="bullet"/>
      <w:lvlText w:val=""/>
      <w:lvlJc w:val="left"/>
      <w:pPr>
        <w:tabs>
          <w:tab w:val="num" w:pos="5323"/>
        </w:tabs>
        <w:ind w:left="5323" w:hanging="360"/>
      </w:pPr>
      <w:rPr>
        <w:rFonts w:ascii="Symbol" w:hAnsi="Symbol" w:hint="default"/>
      </w:rPr>
    </w:lvl>
    <w:lvl w:ilvl="7" w:tplc="04190003">
      <w:start w:val="1"/>
      <w:numFmt w:val="bullet"/>
      <w:lvlText w:val="o"/>
      <w:lvlJc w:val="left"/>
      <w:pPr>
        <w:tabs>
          <w:tab w:val="num" w:pos="6043"/>
        </w:tabs>
        <w:ind w:left="6043" w:hanging="360"/>
      </w:pPr>
      <w:rPr>
        <w:rFonts w:ascii="Courier New" w:hAnsi="Courier New" w:cs="Courier New" w:hint="default"/>
      </w:rPr>
    </w:lvl>
    <w:lvl w:ilvl="8" w:tplc="04190005">
      <w:start w:val="1"/>
      <w:numFmt w:val="bullet"/>
      <w:lvlText w:val=""/>
      <w:lvlJc w:val="left"/>
      <w:pPr>
        <w:tabs>
          <w:tab w:val="num" w:pos="6763"/>
        </w:tabs>
        <w:ind w:left="6763" w:hanging="360"/>
      </w:pPr>
      <w:rPr>
        <w:rFonts w:ascii="Wingdings" w:hAnsi="Wingdings" w:hint="default"/>
      </w:rPr>
    </w:lvl>
  </w:abstractNum>
  <w:abstractNum w:abstractNumId="3">
    <w:nsid w:val="065404D0"/>
    <w:multiLevelType w:val="hybridMultilevel"/>
    <w:tmpl w:val="EA9C2AD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820"/>
        </w:tabs>
        <w:ind w:left="1820" w:hanging="360"/>
      </w:pPr>
      <w:rPr>
        <w:rFonts w:ascii="Courier New" w:hAnsi="Courier New" w:cs="Courier New" w:hint="default"/>
      </w:rPr>
    </w:lvl>
    <w:lvl w:ilvl="2" w:tplc="04190005">
      <w:start w:val="1"/>
      <w:numFmt w:val="bullet"/>
      <w:lvlText w:val=""/>
      <w:lvlJc w:val="left"/>
      <w:pPr>
        <w:tabs>
          <w:tab w:val="num" w:pos="2540"/>
        </w:tabs>
        <w:ind w:left="2540" w:hanging="360"/>
      </w:pPr>
      <w:rPr>
        <w:rFonts w:ascii="Wingdings" w:hAnsi="Wingdings" w:hint="default"/>
      </w:rPr>
    </w:lvl>
    <w:lvl w:ilvl="3" w:tplc="04190001">
      <w:start w:val="1"/>
      <w:numFmt w:val="bullet"/>
      <w:lvlText w:val=""/>
      <w:lvlJc w:val="left"/>
      <w:pPr>
        <w:tabs>
          <w:tab w:val="num" w:pos="3260"/>
        </w:tabs>
        <w:ind w:left="3260" w:hanging="360"/>
      </w:pPr>
      <w:rPr>
        <w:rFonts w:ascii="Symbol" w:hAnsi="Symbol" w:hint="default"/>
      </w:rPr>
    </w:lvl>
    <w:lvl w:ilvl="4" w:tplc="04190003">
      <w:start w:val="1"/>
      <w:numFmt w:val="bullet"/>
      <w:lvlText w:val="o"/>
      <w:lvlJc w:val="left"/>
      <w:pPr>
        <w:tabs>
          <w:tab w:val="num" w:pos="3980"/>
        </w:tabs>
        <w:ind w:left="3980" w:hanging="360"/>
      </w:pPr>
      <w:rPr>
        <w:rFonts w:ascii="Courier New" w:hAnsi="Courier New" w:cs="Courier New" w:hint="default"/>
      </w:rPr>
    </w:lvl>
    <w:lvl w:ilvl="5" w:tplc="04190005">
      <w:start w:val="1"/>
      <w:numFmt w:val="bullet"/>
      <w:lvlText w:val=""/>
      <w:lvlJc w:val="left"/>
      <w:pPr>
        <w:tabs>
          <w:tab w:val="num" w:pos="4700"/>
        </w:tabs>
        <w:ind w:left="4700" w:hanging="360"/>
      </w:pPr>
      <w:rPr>
        <w:rFonts w:ascii="Wingdings" w:hAnsi="Wingdings" w:hint="default"/>
      </w:rPr>
    </w:lvl>
    <w:lvl w:ilvl="6" w:tplc="04190001">
      <w:start w:val="1"/>
      <w:numFmt w:val="bullet"/>
      <w:lvlText w:val=""/>
      <w:lvlJc w:val="left"/>
      <w:pPr>
        <w:tabs>
          <w:tab w:val="num" w:pos="5420"/>
        </w:tabs>
        <w:ind w:left="5420" w:hanging="360"/>
      </w:pPr>
      <w:rPr>
        <w:rFonts w:ascii="Symbol" w:hAnsi="Symbol" w:hint="default"/>
      </w:rPr>
    </w:lvl>
    <w:lvl w:ilvl="7" w:tplc="04190003">
      <w:start w:val="1"/>
      <w:numFmt w:val="bullet"/>
      <w:lvlText w:val="o"/>
      <w:lvlJc w:val="left"/>
      <w:pPr>
        <w:tabs>
          <w:tab w:val="num" w:pos="6140"/>
        </w:tabs>
        <w:ind w:left="6140" w:hanging="360"/>
      </w:pPr>
      <w:rPr>
        <w:rFonts w:ascii="Courier New" w:hAnsi="Courier New" w:cs="Courier New" w:hint="default"/>
      </w:rPr>
    </w:lvl>
    <w:lvl w:ilvl="8" w:tplc="04190005">
      <w:start w:val="1"/>
      <w:numFmt w:val="bullet"/>
      <w:lvlText w:val=""/>
      <w:lvlJc w:val="left"/>
      <w:pPr>
        <w:tabs>
          <w:tab w:val="num" w:pos="6860"/>
        </w:tabs>
        <w:ind w:left="6860" w:hanging="360"/>
      </w:pPr>
      <w:rPr>
        <w:rFonts w:ascii="Wingdings" w:hAnsi="Wingdings" w:hint="default"/>
      </w:rPr>
    </w:lvl>
  </w:abstractNum>
  <w:abstractNum w:abstractNumId="4">
    <w:nsid w:val="138515C2"/>
    <w:multiLevelType w:val="hybridMultilevel"/>
    <w:tmpl w:val="D2848FFA"/>
    <w:lvl w:ilvl="0" w:tplc="0F7C448A">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9F756FA"/>
    <w:multiLevelType w:val="hybridMultilevel"/>
    <w:tmpl w:val="AE568FA2"/>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6">
    <w:nsid w:val="1E3349B7"/>
    <w:multiLevelType w:val="hybridMultilevel"/>
    <w:tmpl w:val="AB5210E6"/>
    <w:lvl w:ilvl="0" w:tplc="04190005">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7">
    <w:nsid w:val="29991E97"/>
    <w:multiLevelType w:val="multilevel"/>
    <w:tmpl w:val="9A683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1406F8"/>
    <w:multiLevelType w:val="hybridMultilevel"/>
    <w:tmpl w:val="FAA8A91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o"/>
      <w:lvlJc w:val="left"/>
      <w:pPr>
        <w:tabs>
          <w:tab w:val="num" w:pos="1560"/>
        </w:tabs>
        <w:ind w:left="1560" w:hanging="360"/>
      </w:pPr>
      <w:rPr>
        <w:rFonts w:ascii="Courier New" w:hAnsi="Courier New" w:cs="Courier New" w:hint="default"/>
      </w:rPr>
    </w:lvl>
    <w:lvl w:ilvl="2" w:tplc="FFFFFFFF">
      <w:start w:val="1"/>
      <w:numFmt w:val="bullet"/>
      <w:lvlText w:val=""/>
      <w:lvlJc w:val="left"/>
      <w:pPr>
        <w:tabs>
          <w:tab w:val="num" w:pos="2280"/>
        </w:tabs>
        <w:ind w:left="2280" w:hanging="360"/>
      </w:pPr>
      <w:rPr>
        <w:rFonts w:ascii="Wingdings" w:hAnsi="Wingdings" w:hint="default"/>
      </w:rPr>
    </w:lvl>
    <w:lvl w:ilvl="3" w:tplc="FFFFFFFF">
      <w:start w:val="1"/>
      <w:numFmt w:val="bullet"/>
      <w:lvlText w:val=""/>
      <w:lvlJc w:val="left"/>
      <w:pPr>
        <w:tabs>
          <w:tab w:val="num" w:pos="3000"/>
        </w:tabs>
        <w:ind w:left="3000" w:hanging="360"/>
      </w:pPr>
      <w:rPr>
        <w:rFonts w:ascii="Symbol" w:hAnsi="Symbol" w:hint="default"/>
      </w:rPr>
    </w:lvl>
    <w:lvl w:ilvl="4" w:tplc="FFFFFFFF">
      <w:start w:val="1"/>
      <w:numFmt w:val="bullet"/>
      <w:lvlText w:val="o"/>
      <w:lvlJc w:val="left"/>
      <w:pPr>
        <w:tabs>
          <w:tab w:val="num" w:pos="3720"/>
        </w:tabs>
        <w:ind w:left="3720" w:hanging="360"/>
      </w:pPr>
      <w:rPr>
        <w:rFonts w:ascii="Courier New" w:hAnsi="Courier New" w:cs="Courier New" w:hint="default"/>
      </w:rPr>
    </w:lvl>
    <w:lvl w:ilvl="5" w:tplc="FFFFFFFF">
      <w:start w:val="1"/>
      <w:numFmt w:val="bullet"/>
      <w:lvlText w:val=""/>
      <w:lvlJc w:val="left"/>
      <w:pPr>
        <w:tabs>
          <w:tab w:val="num" w:pos="4440"/>
        </w:tabs>
        <w:ind w:left="4440" w:hanging="360"/>
      </w:pPr>
      <w:rPr>
        <w:rFonts w:ascii="Wingdings" w:hAnsi="Wingdings" w:hint="default"/>
      </w:rPr>
    </w:lvl>
    <w:lvl w:ilvl="6" w:tplc="FFFFFFFF">
      <w:start w:val="1"/>
      <w:numFmt w:val="bullet"/>
      <w:lvlText w:val=""/>
      <w:lvlJc w:val="left"/>
      <w:pPr>
        <w:tabs>
          <w:tab w:val="num" w:pos="5160"/>
        </w:tabs>
        <w:ind w:left="5160" w:hanging="360"/>
      </w:pPr>
      <w:rPr>
        <w:rFonts w:ascii="Symbol" w:hAnsi="Symbol" w:hint="default"/>
      </w:rPr>
    </w:lvl>
    <w:lvl w:ilvl="7" w:tplc="FFFFFFFF">
      <w:start w:val="1"/>
      <w:numFmt w:val="bullet"/>
      <w:lvlText w:val="o"/>
      <w:lvlJc w:val="left"/>
      <w:pPr>
        <w:tabs>
          <w:tab w:val="num" w:pos="5880"/>
        </w:tabs>
        <w:ind w:left="5880" w:hanging="360"/>
      </w:pPr>
      <w:rPr>
        <w:rFonts w:ascii="Courier New" w:hAnsi="Courier New" w:cs="Courier New" w:hint="default"/>
      </w:rPr>
    </w:lvl>
    <w:lvl w:ilvl="8" w:tplc="FFFFFFFF">
      <w:start w:val="1"/>
      <w:numFmt w:val="bullet"/>
      <w:lvlText w:val=""/>
      <w:lvlJc w:val="left"/>
      <w:pPr>
        <w:tabs>
          <w:tab w:val="num" w:pos="6600"/>
        </w:tabs>
        <w:ind w:left="6600" w:hanging="360"/>
      </w:pPr>
      <w:rPr>
        <w:rFonts w:ascii="Wingdings" w:hAnsi="Wingdings" w:hint="default"/>
      </w:rPr>
    </w:lvl>
  </w:abstractNum>
  <w:abstractNum w:abstractNumId="9">
    <w:nsid w:val="319C750E"/>
    <w:multiLevelType w:val="hybridMultilevel"/>
    <w:tmpl w:val="D1F2C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5A5EC7"/>
    <w:multiLevelType w:val="hybridMultilevel"/>
    <w:tmpl w:val="7DD60BEE"/>
    <w:lvl w:ilvl="0" w:tplc="1CB6EA06">
      <w:start w:val="1"/>
      <w:numFmt w:val="decimal"/>
      <w:lvlText w:val="%1."/>
      <w:lvlJc w:val="left"/>
      <w:pPr>
        <w:tabs>
          <w:tab w:val="num" w:pos="516"/>
        </w:tabs>
        <w:ind w:left="516" w:hanging="360"/>
      </w:pPr>
      <w:rPr>
        <w:sz w:val="24"/>
        <w:szCs w:val="24"/>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11">
    <w:nsid w:val="36150CCB"/>
    <w:multiLevelType w:val="hybridMultilevel"/>
    <w:tmpl w:val="C3CA9478"/>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22670F1"/>
    <w:multiLevelType w:val="hybridMultilevel"/>
    <w:tmpl w:val="913C4356"/>
    <w:lvl w:ilvl="0" w:tplc="B73E462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49214CD1"/>
    <w:multiLevelType w:val="hybridMultilevel"/>
    <w:tmpl w:val="81C6ED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60F86326"/>
    <w:multiLevelType w:val="hybridMultilevel"/>
    <w:tmpl w:val="DC682C5C"/>
    <w:lvl w:ilvl="0" w:tplc="44B671F2">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5">
    <w:nsid w:val="617C23E6"/>
    <w:multiLevelType w:val="hybridMultilevel"/>
    <w:tmpl w:val="B232A028"/>
    <w:lvl w:ilvl="0" w:tplc="C758F342">
      <w:start w:val="1"/>
      <w:numFmt w:val="decimal"/>
      <w:lvlText w:val="%1."/>
      <w:lvlJc w:val="left"/>
      <w:pPr>
        <w:ind w:left="915" w:hanging="555"/>
      </w:pPr>
    </w:lvl>
    <w:lvl w:ilvl="1" w:tplc="C77693E0">
      <w:numFmt w:val="none"/>
      <w:lvlText w:val=""/>
      <w:lvlJc w:val="left"/>
      <w:pPr>
        <w:tabs>
          <w:tab w:val="num" w:pos="360"/>
        </w:tabs>
        <w:ind w:left="0" w:firstLine="0"/>
      </w:pPr>
    </w:lvl>
    <w:lvl w:ilvl="2" w:tplc="772098D0">
      <w:numFmt w:val="none"/>
      <w:lvlText w:val=""/>
      <w:lvlJc w:val="left"/>
      <w:pPr>
        <w:tabs>
          <w:tab w:val="num" w:pos="360"/>
        </w:tabs>
        <w:ind w:left="0" w:firstLine="0"/>
      </w:pPr>
    </w:lvl>
    <w:lvl w:ilvl="3" w:tplc="03FA0A14">
      <w:numFmt w:val="none"/>
      <w:lvlText w:val=""/>
      <w:lvlJc w:val="left"/>
      <w:pPr>
        <w:tabs>
          <w:tab w:val="num" w:pos="360"/>
        </w:tabs>
        <w:ind w:left="0" w:firstLine="0"/>
      </w:pPr>
    </w:lvl>
    <w:lvl w:ilvl="4" w:tplc="EF8EBA9C">
      <w:numFmt w:val="none"/>
      <w:lvlText w:val=""/>
      <w:lvlJc w:val="left"/>
      <w:pPr>
        <w:tabs>
          <w:tab w:val="num" w:pos="360"/>
        </w:tabs>
        <w:ind w:left="0" w:firstLine="0"/>
      </w:pPr>
    </w:lvl>
    <w:lvl w:ilvl="5" w:tplc="768408FA">
      <w:numFmt w:val="none"/>
      <w:lvlText w:val=""/>
      <w:lvlJc w:val="left"/>
      <w:pPr>
        <w:tabs>
          <w:tab w:val="num" w:pos="360"/>
        </w:tabs>
        <w:ind w:left="0" w:firstLine="0"/>
      </w:pPr>
    </w:lvl>
    <w:lvl w:ilvl="6" w:tplc="CC600304">
      <w:numFmt w:val="none"/>
      <w:lvlText w:val=""/>
      <w:lvlJc w:val="left"/>
      <w:pPr>
        <w:tabs>
          <w:tab w:val="num" w:pos="360"/>
        </w:tabs>
        <w:ind w:left="0" w:firstLine="0"/>
      </w:pPr>
    </w:lvl>
    <w:lvl w:ilvl="7" w:tplc="32B24ABC">
      <w:numFmt w:val="none"/>
      <w:lvlText w:val=""/>
      <w:lvlJc w:val="left"/>
      <w:pPr>
        <w:tabs>
          <w:tab w:val="num" w:pos="360"/>
        </w:tabs>
        <w:ind w:left="0" w:firstLine="0"/>
      </w:pPr>
    </w:lvl>
    <w:lvl w:ilvl="8" w:tplc="77AEAD4C">
      <w:numFmt w:val="none"/>
      <w:lvlText w:val=""/>
      <w:lvlJc w:val="left"/>
      <w:pPr>
        <w:tabs>
          <w:tab w:val="num" w:pos="360"/>
        </w:tabs>
        <w:ind w:left="0" w:firstLine="0"/>
      </w:pPr>
    </w:lvl>
  </w:abstractNum>
  <w:abstractNum w:abstractNumId="16">
    <w:nsid w:val="6B626EBA"/>
    <w:multiLevelType w:val="hybridMultilevel"/>
    <w:tmpl w:val="5D6A3B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2404395"/>
    <w:multiLevelType w:val="hybridMultilevel"/>
    <w:tmpl w:val="87CE704C"/>
    <w:lvl w:ilvl="0" w:tplc="50AC29E4">
      <w:start w:val="1"/>
      <w:numFmt w:val="decimal"/>
      <w:lvlText w:val="%1."/>
      <w:lvlJc w:val="left"/>
      <w:pPr>
        <w:tabs>
          <w:tab w:val="num" w:pos="384"/>
        </w:tabs>
        <w:ind w:left="384" w:hanging="360"/>
      </w:pPr>
      <w:rPr>
        <w:rFonts w:hint="default"/>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8">
    <w:nsid w:val="7E0440CD"/>
    <w:multiLevelType w:val="hybridMultilevel"/>
    <w:tmpl w:val="50CE747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17"/>
  </w:num>
  <w:num w:numId="3">
    <w:abstractNumId w:val="10"/>
  </w:num>
  <w:num w:numId="4">
    <w:abstractNumId w:val="1"/>
  </w:num>
  <w:num w:numId="5">
    <w:abstractNumId w:val="9"/>
  </w:num>
  <w:num w:numId="6">
    <w:abstractNumId w:val="13"/>
  </w:num>
  <w:num w:numId="7">
    <w:abstractNumId w:val="8"/>
  </w:num>
  <w:num w:numId="8">
    <w:abstractNumId w:val="3"/>
  </w:num>
  <w:num w:numId="9">
    <w:abstractNumId w:val="12"/>
  </w:num>
  <w:num w:numId="10">
    <w:abstractNumId w:val="5"/>
  </w:num>
  <w:num w:numId="11">
    <w:abstractNumId w:val="2"/>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27A"/>
    <w:rsid w:val="00001473"/>
    <w:rsid w:val="00002112"/>
    <w:rsid w:val="000047F4"/>
    <w:rsid w:val="0000545C"/>
    <w:rsid w:val="000063F4"/>
    <w:rsid w:val="00006F73"/>
    <w:rsid w:val="00007DAC"/>
    <w:rsid w:val="0001111D"/>
    <w:rsid w:val="00011F79"/>
    <w:rsid w:val="00020376"/>
    <w:rsid w:val="00026DED"/>
    <w:rsid w:val="00035584"/>
    <w:rsid w:val="00035A28"/>
    <w:rsid w:val="00044085"/>
    <w:rsid w:val="000449C7"/>
    <w:rsid w:val="00045142"/>
    <w:rsid w:val="000544F5"/>
    <w:rsid w:val="00056397"/>
    <w:rsid w:val="0005649F"/>
    <w:rsid w:val="00066EA4"/>
    <w:rsid w:val="00071557"/>
    <w:rsid w:val="00072B8C"/>
    <w:rsid w:val="000735EE"/>
    <w:rsid w:val="00073827"/>
    <w:rsid w:val="000748AA"/>
    <w:rsid w:val="00077074"/>
    <w:rsid w:val="000A36F8"/>
    <w:rsid w:val="000A3E32"/>
    <w:rsid w:val="000B0B06"/>
    <w:rsid w:val="000B5CB1"/>
    <w:rsid w:val="000B6506"/>
    <w:rsid w:val="000C1C8D"/>
    <w:rsid w:val="000C1D1D"/>
    <w:rsid w:val="000C2A56"/>
    <w:rsid w:val="000C6956"/>
    <w:rsid w:val="000C699F"/>
    <w:rsid w:val="000D4B35"/>
    <w:rsid w:val="000D7F79"/>
    <w:rsid w:val="000E288A"/>
    <w:rsid w:val="000E47DC"/>
    <w:rsid w:val="000E6DBE"/>
    <w:rsid w:val="000E7586"/>
    <w:rsid w:val="000E76E4"/>
    <w:rsid w:val="000E787D"/>
    <w:rsid w:val="000F296F"/>
    <w:rsid w:val="000F3244"/>
    <w:rsid w:val="000F3532"/>
    <w:rsid w:val="000F672A"/>
    <w:rsid w:val="001030E9"/>
    <w:rsid w:val="00105E84"/>
    <w:rsid w:val="00106944"/>
    <w:rsid w:val="001073DC"/>
    <w:rsid w:val="0011135F"/>
    <w:rsid w:val="00112F64"/>
    <w:rsid w:val="001178B4"/>
    <w:rsid w:val="00124226"/>
    <w:rsid w:val="0012538D"/>
    <w:rsid w:val="00130386"/>
    <w:rsid w:val="001335F1"/>
    <w:rsid w:val="0013505C"/>
    <w:rsid w:val="00142EED"/>
    <w:rsid w:val="0015048E"/>
    <w:rsid w:val="00154D2D"/>
    <w:rsid w:val="00156844"/>
    <w:rsid w:val="001614BC"/>
    <w:rsid w:val="00161DC5"/>
    <w:rsid w:val="001626DE"/>
    <w:rsid w:val="00172DE7"/>
    <w:rsid w:val="00172FCA"/>
    <w:rsid w:val="001849C6"/>
    <w:rsid w:val="00185D2E"/>
    <w:rsid w:val="00191B3D"/>
    <w:rsid w:val="00192BEE"/>
    <w:rsid w:val="00195E16"/>
    <w:rsid w:val="001A2249"/>
    <w:rsid w:val="001A242A"/>
    <w:rsid w:val="001A631C"/>
    <w:rsid w:val="001B1468"/>
    <w:rsid w:val="001B3C70"/>
    <w:rsid w:val="001B5CB4"/>
    <w:rsid w:val="001C06D6"/>
    <w:rsid w:val="001C0878"/>
    <w:rsid w:val="001C09B5"/>
    <w:rsid w:val="001C09D9"/>
    <w:rsid w:val="001C21F2"/>
    <w:rsid w:val="001C2BC8"/>
    <w:rsid w:val="001C365D"/>
    <w:rsid w:val="001C3973"/>
    <w:rsid w:val="001C3C7F"/>
    <w:rsid w:val="001C6BF0"/>
    <w:rsid w:val="001C6E2F"/>
    <w:rsid w:val="001D0079"/>
    <w:rsid w:val="001E7DB3"/>
    <w:rsid w:val="001F3AA7"/>
    <w:rsid w:val="001F4D2B"/>
    <w:rsid w:val="001F6A31"/>
    <w:rsid w:val="001F75A7"/>
    <w:rsid w:val="002038A9"/>
    <w:rsid w:val="00203AD9"/>
    <w:rsid w:val="00210CC5"/>
    <w:rsid w:val="00211FBB"/>
    <w:rsid w:val="00213595"/>
    <w:rsid w:val="0021528B"/>
    <w:rsid w:val="0022487F"/>
    <w:rsid w:val="00230040"/>
    <w:rsid w:val="0023157F"/>
    <w:rsid w:val="0023271A"/>
    <w:rsid w:val="00233058"/>
    <w:rsid w:val="002350F2"/>
    <w:rsid w:val="0023581A"/>
    <w:rsid w:val="00235D7B"/>
    <w:rsid w:val="00237BA0"/>
    <w:rsid w:val="00237D16"/>
    <w:rsid w:val="00240262"/>
    <w:rsid w:val="00241D0F"/>
    <w:rsid w:val="00242A62"/>
    <w:rsid w:val="0024641C"/>
    <w:rsid w:val="002471AF"/>
    <w:rsid w:val="00250C9C"/>
    <w:rsid w:val="0025453D"/>
    <w:rsid w:val="00255A48"/>
    <w:rsid w:val="0026442F"/>
    <w:rsid w:val="002661D0"/>
    <w:rsid w:val="0027395C"/>
    <w:rsid w:val="00274557"/>
    <w:rsid w:val="0027550A"/>
    <w:rsid w:val="0027746F"/>
    <w:rsid w:val="00280FBD"/>
    <w:rsid w:val="002819A7"/>
    <w:rsid w:val="0028409E"/>
    <w:rsid w:val="0029488E"/>
    <w:rsid w:val="002A0EAB"/>
    <w:rsid w:val="002A6289"/>
    <w:rsid w:val="002A7642"/>
    <w:rsid w:val="002B74F7"/>
    <w:rsid w:val="002C0EF2"/>
    <w:rsid w:val="002C323E"/>
    <w:rsid w:val="002C61B4"/>
    <w:rsid w:val="002D1A9A"/>
    <w:rsid w:val="002D5A0C"/>
    <w:rsid w:val="002D5C10"/>
    <w:rsid w:val="002D7782"/>
    <w:rsid w:val="002E397C"/>
    <w:rsid w:val="002E539C"/>
    <w:rsid w:val="002E69F8"/>
    <w:rsid w:val="002F3AFC"/>
    <w:rsid w:val="002F58EF"/>
    <w:rsid w:val="002F68A4"/>
    <w:rsid w:val="002F698F"/>
    <w:rsid w:val="002F6C80"/>
    <w:rsid w:val="003007C0"/>
    <w:rsid w:val="00325C0F"/>
    <w:rsid w:val="0032693A"/>
    <w:rsid w:val="00327167"/>
    <w:rsid w:val="00330031"/>
    <w:rsid w:val="0033122B"/>
    <w:rsid w:val="00332F67"/>
    <w:rsid w:val="0033552D"/>
    <w:rsid w:val="00343701"/>
    <w:rsid w:val="003477BB"/>
    <w:rsid w:val="00350FDB"/>
    <w:rsid w:val="00355140"/>
    <w:rsid w:val="00355881"/>
    <w:rsid w:val="003618BF"/>
    <w:rsid w:val="003645DB"/>
    <w:rsid w:val="003672F0"/>
    <w:rsid w:val="00367363"/>
    <w:rsid w:val="00370FA9"/>
    <w:rsid w:val="0037420A"/>
    <w:rsid w:val="00374277"/>
    <w:rsid w:val="003837D9"/>
    <w:rsid w:val="00383C60"/>
    <w:rsid w:val="00390C37"/>
    <w:rsid w:val="00394975"/>
    <w:rsid w:val="00395AD1"/>
    <w:rsid w:val="00396E8F"/>
    <w:rsid w:val="003A13E5"/>
    <w:rsid w:val="003A22E8"/>
    <w:rsid w:val="003A2904"/>
    <w:rsid w:val="003B2B5E"/>
    <w:rsid w:val="003C145B"/>
    <w:rsid w:val="003C26EA"/>
    <w:rsid w:val="003C7E3F"/>
    <w:rsid w:val="003D07AA"/>
    <w:rsid w:val="003D3A36"/>
    <w:rsid w:val="003D5305"/>
    <w:rsid w:val="003D5367"/>
    <w:rsid w:val="003D5EE3"/>
    <w:rsid w:val="003E0D1A"/>
    <w:rsid w:val="003E7467"/>
    <w:rsid w:val="003E7823"/>
    <w:rsid w:val="003F437E"/>
    <w:rsid w:val="003F5CC5"/>
    <w:rsid w:val="00400405"/>
    <w:rsid w:val="004012EC"/>
    <w:rsid w:val="00405D56"/>
    <w:rsid w:val="00406619"/>
    <w:rsid w:val="00410431"/>
    <w:rsid w:val="00411F01"/>
    <w:rsid w:val="00412033"/>
    <w:rsid w:val="00417E96"/>
    <w:rsid w:val="00421CD5"/>
    <w:rsid w:val="004222CE"/>
    <w:rsid w:val="004230E6"/>
    <w:rsid w:val="00434776"/>
    <w:rsid w:val="00437A66"/>
    <w:rsid w:val="004467B3"/>
    <w:rsid w:val="00450966"/>
    <w:rsid w:val="004552BA"/>
    <w:rsid w:val="00455D28"/>
    <w:rsid w:val="004609B6"/>
    <w:rsid w:val="00461538"/>
    <w:rsid w:val="00465693"/>
    <w:rsid w:val="00466D33"/>
    <w:rsid w:val="00470615"/>
    <w:rsid w:val="0047084E"/>
    <w:rsid w:val="00470A21"/>
    <w:rsid w:val="00472286"/>
    <w:rsid w:val="004801DB"/>
    <w:rsid w:val="00480384"/>
    <w:rsid w:val="0048138D"/>
    <w:rsid w:val="004910F4"/>
    <w:rsid w:val="004933FA"/>
    <w:rsid w:val="00494C73"/>
    <w:rsid w:val="0049661A"/>
    <w:rsid w:val="004A37A1"/>
    <w:rsid w:val="004A3D60"/>
    <w:rsid w:val="004A49C9"/>
    <w:rsid w:val="004A532E"/>
    <w:rsid w:val="004A5AF2"/>
    <w:rsid w:val="004B2F27"/>
    <w:rsid w:val="004B2F73"/>
    <w:rsid w:val="004B747B"/>
    <w:rsid w:val="004C2894"/>
    <w:rsid w:val="004C2F39"/>
    <w:rsid w:val="004C57D0"/>
    <w:rsid w:val="004C7F2A"/>
    <w:rsid w:val="004D1675"/>
    <w:rsid w:val="004D54D5"/>
    <w:rsid w:val="004D6B31"/>
    <w:rsid w:val="004E3A97"/>
    <w:rsid w:val="004E6F1B"/>
    <w:rsid w:val="004F079F"/>
    <w:rsid w:val="004F24D7"/>
    <w:rsid w:val="004F330F"/>
    <w:rsid w:val="004F6E4A"/>
    <w:rsid w:val="00503408"/>
    <w:rsid w:val="00504271"/>
    <w:rsid w:val="00510A14"/>
    <w:rsid w:val="00511110"/>
    <w:rsid w:val="005111BD"/>
    <w:rsid w:val="00512F8B"/>
    <w:rsid w:val="00515992"/>
    <w:rsid w:val="00517C7F"/>
    <w:rsid w:val="00521FDD"/>
    <w:rsid w:val="0052609D"/>
    <w:rsid w:val="00527003"/>
    <w:rsid w:val="00530E4F"/>
    <w:rsid w:val="0053683C"/>
    <w:rsid w:val="00543549"/>
    <w:rsid w:val="00545D33"/>
    <w:rsid w:val="00546076"/>
    <w:rsid w:val="00550843"/>
    <w:rsid w:val="005518BB"/>
    <w:rsid w:val="00551F84"/>
    <w:rsid w:val="00553529"/>
    <w:rsid w:val="005632C3"/>
    <w:rsid w:val="00571481"/>
    <w:rsid w:val="00571C07"/>
    <w:rsid w:val="00572A7D"/>
    <w:rsid w:val="00575689"/>
    <w:rsid w:val="005767F6"/>
    <w:rsid w:val="005824BE"/>
    <w:rsid w:val="0059225C"/>
    <w:rsid w:val="005944FB"/>
    <w:rsid w:val="005979EC"/>
    <w:rsid w:val="005B5B19"/>
    <w:rsid w:val="005B7FE2"/>
    <w:rsid w:val="005C141A"/>
    <w:rsid w:val="005C31AC"/>
    <w:rsid w:val="005C62E8"/>
    <w:rsid w:val="005C7225"/>
    <w:rsid w:val="005C745E"/>
    <w:rsid w:val="005D6047"/>
    <w:rsid w:val="005E168F"/>
    <w:rsid w:val="005E34B4"/>
    <w:rsid w:val="005E41D9"/>
    <w:rsid w:val="00604D33"/>
    <w:rsid w:val="00614A1D"/>
    <w:rsid w:val="006239B3"/>
    <w:rsid w:val="00625B7D"/>
    <w:rsid w:val="00633D73"/>
    <w:rsid w:val="00636BC1"/>
    <w:rsid w:val="00637109"/>
    <w:rsid w:val="00644519"/>
    <w:rsid w:val="00644ECF"/>
    <w:rsid w:val="006464F6"/>
    <w:rsid w:val="00647C6C"/>
    <w:rsid w:val="00655EDA"/>
    <w:rsid w:val="006634E2"/>
    <w:rsid w:val="00663A23"/>
    <w:rsid w:val="0067067E"/>
    <w:rsid w:val="006728A8"/>
    <w:rsid w:val="00673C33"/>
    <w:rsid w:val="0067708F"/>
    <w:rsid w:val="00677DE1"/>
    <w:rsid w:val="00677EA5"/>
    <w:rsid w:val="006A2357"/>
    <w:rsid w:val="006A6D9D"/>
    <w:rsid w:val="006B1D03"/>
    <w:rsid w:val="006B350F"/>
    <w:rsid w:val="006B50C9"/>
    <w:rsid w:val="006D3AB6"/>
    <w:rsid w:val="006D5BEB"/>
    <w:rsid w:val="006D63C5"/>
    <w:rsid w:val="006E32AB"/>
    <w:rsid w:val="006E3690"/>
    <w:rsid w:val="006E6C9C"/>
    <w:rsid w:val="006E7CA4"/>
    <w:rsid w:val="006F369A"/>
    <w:rsid w:val="006F78B8"/>
    <w:rsid w:val="00703A3B"/>
    <w:rsid w:val="00707B8D"/>
    <w:rsid w:val="0071186F"/>
    <w:rsid w:val="00714F20"/>
    <w:rsid w:val="00720A04"/>
    <w:rsid w:val="00725B0C"/>
    <w:rsid w:val="00732D89"/>
    <w:rsid w:val="00734497"/>
    <w:rsid w:val="00734ED5"/>
    <w:rsid w:val="00741482"/>
    <w:rsid w:val="007420A4"/>
    <w:rsid w:val="00745C69"/>
    <w:rsid w:val="007465C4"/>
    <w:rsid w:val="007509B8"/>
    <w:rsid w:val="0075409A"/>
    <w:rsid w:val="00754BBE"/>
    <w:rsid w:val="0076378C"/>
    <w:rsid w:val="00763FFD"/>
    <w:rsid w:val="007646BD"/>
    <w:rsid w:val="00766400"/>
    <w:rsid w:val="00767217"/>
    <w:rsid w:val="0077101F"/>
    <w:rsid w:val="0077124E"/>
    <w:rsid w:val="00772F16"/>
    <w:rsid w:val="007766E1"/>
    <w:rsid w:val="00783616"/>
    <w:rsid w:val="007904E2"/>
    <w:rsid w:val="00793624"/>
    <w:rsid w:val="007A569B"/>
    <w:rsid w:val="007B07BF"/>
    <w:rsid w:val="007B11FA"/>
    <w:rsid w:val="007B1ABF"/>
    <w:rsid w:val="007B21E6"/>
    <w:rsid w:val="007B2AE8"/>
    <w:rsid w:val="007B4EFC"/>
    <w:rsid w:val="007C2263"/>
    <w:rsid w:val="007C5E34"/>
    <w:rsid w:val="007C6459"/>
    <w:rsid w:val="007C7D28"/>
    <w:rsid w:val="007D4371"/>
    <w:rsid w:val="007D567E"/>
    <w:rsid w:val="007D5A64"/>
    <w:rsid w:val="007E786C"/>
    <w:rsid w:val="007F1408"/>
    <w:rsid w:val="007F1709"/>
    <w:rsid w:val="007F2413"/>
    <w:rsid w:val="007F68EE"/>
    <w:rsid w:val="00806208"/>
    <w:rsid w:val="008067FB"/>
    <w:rsid w:val="00806B2A"/>
    <w:rsid w:val="00807BEF"/>
    <w:rsid w:val="00810B6E"/>
    <w:rsid w:val="0081520F"/>
    <w:rsid w:val="00815896"/>
    <w:rsid w:val="00820E37"/>
    <w:rsid w:val="00830AD9"/>
    <w:rsid w:val="008318B0"/>
    <w:rsid w:val="00837746"/>
    <w:rsid w:val="00840D71"/>
    <w:rsid w:val="00842FD2"/>
    <w:rsid w:val="00843555"/>
    <w:rsid w:val="008437AB"/>
    <w:rsid w:val="00851B34"/>
    <w:rsid w:val="00852B79"/>
    <w:rsid w:val="00854919"/>
    <w:rsid w:val="00857730"/>
    <w:rsid w:val="0086150B"/>
    <w:rsid w:val="00864E83"/>
    <w:rsid w:val="0087181F"/>
    <w:rsid w:val="00890BD0"/>
    <w:rsid w:val="00892257"/>
    <w:rsid w:val="00893E02"/>
    <w:rsid w:val="008952F5"/>
    <w:rsid w:val="00895586"/>
    <w:rsid w:val="00896A2F"/>
    <w:rsid w:val="008A01E0"/>
    <w:rsid w:val="008A064E"/>
    <w:rsid w:val="008A1F22"/>
    <w:rsid w:val="008A6016"/>
    <w:rsid w:val="008B2664"/>
    <w:rsid w:val="008B3BAD"/>
    <w:rsid w:val="008B732F"/>
    <w:rsid w:val="008B7AD1"/>
    <w:rsid w:val="008C037D"/>
    <w:rsid w:val="008C1AB1"/>
    <w:rsid w:val="008C6254"/>
    <w:rsid w:val="008D1D4C"/>
    <w:rsid w:val="008D1FF7"/>
    <w:rsid w:val="008F01FB"/>
    <w:rsid w:val="008F4F57"/>
    <w:rsid w:val="008F766E"/>
    <w:rsid w:val="00922CC5"/>
    <w:rsid w:val="00926E3E"/>
    <w:rsid w:val="00931C8D"/>
    <w:rsid w:val="00935985"/>
    <w:rsid w:val="00935B17"/>
    <w:rsid w:val="00935B49"/>
    <w:rsid w:val="0093789A"/>
    <w:rsid w:val="0094012E"/>
    <w:rsid w:val="0094355D"/>
    <w:rsid w:val="00943B0F"/>
    <w:rsid w:val="00950302"/>
    <w:rsid w:val="009514DC"/>
    <w:rsid w:val="00951730"/>
    <w:rsid w:val="00952BCF"/>
    <w:rsid w:val="00952EB9"/>
    <w:rsid w:val="00960759"/>
    <w:rsid w:val="009632D3"/>
    <w:rsid w:val="009651ED"/>
    <w:rsid w:val="00966F17"/>
    <w:rsid w:val="00977869"/>
    <w:rsid w:val="00985470"/>
    <w:rsid w:val="00986CD6"/>
    <w:rsid w:val="009900E3"/>
    <w:rsid w:val="00990144"/>
    <w:rsid w:val="0099106A"/>
    <w:rsid w:val="00991CE0"/>
    <w:rsid w:val="009960E5"/>
    <w:rsid w:val="009A2751"/>
    <w:rsid w:val="009A3555"/>
    <w:rsid w:val="009A3EDC"/>
    <w:rsid w:val="009A44AE"/>
    <w:rsid w:val="009C395E"/>
    <w:rsid w:val="009C409D"/>
    <w:rsid w:val="009D51AF"/>
    <w:rsid w:val="009E0EFD"/>
    <w:rsid w:val="009F3F64"/>
    <w:rsid w:val="009F7894"/>
    <w:rsid w:val="009F7B41"/>
    <w:rsid w:val="00A03FEB"/>
    <w:rsid w:val="00A0482F"/>
    <w:rsid w:val="00A05591"/>
    <w:rsid w:val="00A069EB"/>
    <w:rsid w:val="00A10D0C"/>
    <w:rsid w:val="00A140D6"/>
    <w:rsid w:val="00A168FC"/>
    <w:rsid w:val="00A23A7C"/>
    <w:rsid w:val="00A24EA4"/>
    <w:rsid w:val="00A253BF"/>
    <w:rsid w:val="00A2728D"/>
    <w:rsid w:val="00A37019"/>
    <w:rsid w:val="00A3727B"/>
    <w:rsid w:val="00A4031B"/>
    <w:rsid w:val="00A44DE7"/>
    <w:rsid w:val="00A47C1C"/>
    <w:rsid w:val="00A52DF7"/>
    <w:rsid w:val="00A54528"/>
    <w:rsid w:val="00A55BAE"/>
    <w:rsid w:val="00A61843"/>
    <w:rsid w:val="00A63B38"/>
    <w:rsid w:val="00A66AD4"/>
    <w:rsid w:val="00A70336"/>
    <w:rsid w:val="00A762A3"/>
    <w:rsid w:val="00A764EE"/>
    <w:rsid w:val="00A853E4"/>
    <w:rsid w:val="00A867B0"/>
    <w:rsid w:val="00A86991"/>
    <w:rsid w:val="00A94E2F"/>
    <w:rsid w:val="00AA141F"/>
    <w:rsid w:val="00AA2952"/>
    <w:rsid w:val="00AA4F6A"/>
    <w:rsid w:val="00AA73B4"/>
    <w:rsid w:val="00AB66C0"/>
    <w:rsid w:val="00AB68DC"/>
    <w:rsid w:val="00AB7A15"/>
    <w:rsid w:val="00AC076E"/>
    <w:rsid w:val="00AC77DE"/>
    <w:rsid w:val="00AD3D79"/>
    <w:rsid w:val="00AD3E2E"/>
    <w:rsid w:val="00AD6AE7"/>
    <w:rsid w:val="00AD7F5A"/>
    <w:rsid w:val="00AE2E88"/>
    <w:rsid w:val="00AE36A5"/>
    <w:rsid w:val="00AE5262"/>
    <w:rsid w:val="00AE54CC"/>
    <w:rsid w:val="00AF181A"/>
    <w:rsid w:val="00AF2251"/>
    <w:rsid w:val="00AF3D10"/>
    <w:rsid w:val="00AF5DF9"/>
    <w:rsid w:val="00B0003C"/>
    <w:rsid w:val="00B00F34"/>
    <w:rsid w:val="00B019A9"/>
    <w:rsid w:val="00B02E25"/>
    <w:rsid w:val="00B031EC"/>
    <w:rsid w:val="00B03F61"/>
    <w:rsid w:val="00B04ED9"/>
    <w:rsid w:val="00B056E4"/>
    <w:rsid w:val="00B05FF4"/>
    <w:rsid w:val="00B07AB1"/>
    <w:rsid w:val="00B16C06"/>
    <w:rsid w:val="00B21423"/>
    <w:rsid w:val="00B2420A"/>
    <w:rsid w:val="00B244B2"/>
    <w:rsid w:val="00B27386"/>
    <w:rsid w:val="00B40D61"/>
    <w:rsid w:val="00B460B7"/>
    <w:rsid w:val="00B50681"/>
    <w:rsid w:val="00B50E1E"/>
    <w:rsid w:val="00B51079"/>
    <w:rsid w:val="00B536B8"/>
    <w:rsid w:val="00B57120"/>
    <w:rsid w:val="00B62290"/>
    <w:rsid w:val="00B65062"/>
    <w:rsid w:val="00B6793A"/>
    <w:rsid w:val="00B7227A"/>
    <w:rsid w:val="00B736AE"/>
    <w:rsid w:val="00B73A8F"/>
    <w:rsid w:val="00B7552B"/>
    <w:rsid w:val="00B813A6"/>
    <w:rsid w:val="00B90772"/>
    <w:rsid w:val="00B929D9"/>
    <w:rsid w:val="00B9320F"/>
    <w:rsid w:val="00BB2D20"/>
    <w:rsid w:val="00BB7463"/>
    <w:rsid w:val="00BB7ABF"/>
    <w:rsid w:val="00BC0CED"/>
    <w:rsid w:val="00BC11AA"/>
    <w:rsid w:val="00BC1712"/>
    <w:rsid w:val="00BC4682"/>
    <w:rsid w:val="00BC684E"/>
    <w:rsid w:val="00BC7616"/>
    <w:rsid w:val="00BD0E83"/>
    <w:rsid w:val="00BD1FB9"/>
    <w:rsid w:val="00BD7058"/>
    <w:rsid w:val="00BE66C8"/>
    <w:rsid w:val="00BE742F"/>
    <w:rsid w:val="00BE743C"/>
    <w:rsid w:val="00BF681F"/>
    <w:rsid w:val="00BF722E"/>
    <w:rsid w:val="00BF7F8B"/>
    <w:rsid w:val="00C01C77"/>
    <w:rsid w:val="00C03940"/>
    <w:rsid w:val="00C10307"/>
    <w:rsid w:val="00C12AD7"/>
    <w:rsid w:val="00C14B6D"/>
    <w:rsid w:val="00C15B51"/>
    <w:rsid w:val="00C168BA"/>
    <w:rsid w:val="00C248C1"/>
    <w:rsid w:val="00C25748"/>
    <w:rsid w:val="00C25784"/>
    <w:rsid w:val="00C2675F"/>
    <w:rsid w:val="00C35AE6"/>
    <w:rsid w:val="00C36993"/>
    <w:rsid w:val="00C37812"/>
    <w:rsid w:val="00C42BE1"/>
    <w:rsid w:val="00C44422"/>
    <w:rsid w:val="00C46CA8"/>
    <w:rsid w:val="00C472A5"/>
    <w:rsid w:val="00C50B6A"/>
    <w:rsid w:val="00C55A05"/>
    <w:rsid w:val="00C57FB9"/>
    <w:rsid w:val="00C608E8"/>
    <w:rsid w:val="00C62A83"/>
    <w:rsid w:val="00C64800"/>
    <w:rsid w:val="00C66E6E"/>
    <w:rsid w:val="00C67315"/>
    <w:rsid w:val="00C74632"/>
    <w:rsid w:val="00C7664F"/>
    <w:rsid w:val="00C8150E"/>
    <w:rsid w:val="00C82430"/>
    <w:rsid w:val="00C85DA0"/>
    <w:rsid w:val="00C901AC"/>
    <w:rsid w:val="00C927DF"/>
    <w:rsid w:val="00C943CD"/>
    <w:rsid w:val="00C9486F"/>
    <w:rsid w:val="00C94DAB"/>
    <w:rsid w:val="00C95788"/>
    <w:rsid w:val="00CA256F"/>
    <w:rsid w:val="00CA3612"/>
    <w:rsid w:val="00CA7002"/>
    <w:rsid w:val="00CB43B2"/>
    <w:rsid w:val="00CB4DC4"/>
    <w:rsid w:val="00CB4EEB"/>
    <w:rsid w:val="00CB5A7C"/>
    <w:rsid w:val="00CC62CF"/>
    <w:rsid w:val="00CC66A7"/>
    <w:rsid w:val="00CD2B4C"/>
    <w:rsid w:val="00CE21A1"/>
    <w:rsid w:val="00CE25BC"/>
    <w:rsid w:val="00CE4C4C"/>
    <w:rsid w:val="00CE74AF"/>
    <w:rsid w:val="00CF141D"/>
    <w:rsid w:val="00CF38AE"/>
    <w:rsid w:val="00CF72EC"/>
    <w:rsid w:val="00D039FF"/>
    <w:rsid w:val="00D06136"/>
    <w:rsid w:val="00D0620F"/>
    <w:rsid w:val="00D06FA8"/>
    <w:rsid w:val="00D10941"/>
    <w:rsid w:val="00D1235E"/>
    <w:rsid w:val="00D13646"/>
    <w:rsid w:val="00D13AD4"/>
    <w:rsid w:val="00D20DFD"/>
    <w:rsid w:val="00D22ABA"/>
    <w:rsid w:val="00D267E1"/>
    <w:rsid w:val="00D26C67"/>
    <w:rsid w:val="00D31850"/>
    <w:rsid w:val="00D343E1"/>
    <w:rsid w:val="00D37629"/>
    <w:rsid w:val="00D40D56"/>
    <w:rsid w:val="00D41A31"/>
    <w:rsid w:val="00D47318"/>
    <w:rsid w:val="00D50601"/>
    <w:rsid w:val="00D51845"/>
    <w:rsid w:val="00D52A8C"/>
    <w:rsid w:val="00D538B5"/>
    <w:rsid w:val="00D55A75"/>
    <w:rsid w:val="00D56CE4"/>
    <w:rsid w:val="00D617BE"/>
    <w:rsid w:val="00D63542"/>
    <w:rsid w:val="00D7434F"/>
    <w:rsid w:val="00D87E5D"/>
    <w:rsid w:val="00D9745D"/>
    <w:rsid w:val="00D9760F"/>
    <w:rsid w:val="00DB0D53"/>
    <w:rsid w:val="00DB2428"/>
    <w:rsid w:val="00DB4A6A"/>
    <w:rsid w:val="00DB5531"/>
    <w:rsid w:val="00DB6A02"/>
    <w:rsid w:val="00DC2B96"/>
    <w:rsid w:val="00DC41D7"/>
    <w:rsid w:val="00DC4418"/>
    <w:rsid w:val="00DD3DB7"/>
    <w:rsid w:val="00DD3F69"/>
    <w:rsid w:val="00DE00E9"/>
    <w:rsid w:val="00DE0DD8"/>
    <w:rsid w:val="00DE4C0C"/>
    <w:rsid w:val="00DF299C"/>
    <w:rsid w:val="00E00284"/>
    <w:rsid w:val="00E044FE"/>
    <w:rsid w:val="00E04BE2"/>
    <w:rsid w:val="00E138F3"/>
    <w:rsid w:val="00E15DDD"/>
    <w:rsid w:val="00E164FF"/>
    <w:rsid w:val="00E16E7D"/>
    <w:rsid w:val="00E23D0C"/>
    <w:rsid w:val="00E304DF"/>
    <w:rsid w:val="00E32AD8"/>
    <w:rsid w:val="00E4279A"/>
    <w:rsid w:val="00E5155B"/>
    <w:rsid w:val="00E5336B"/>
    <w:rsid w:val="00E53733"/>
    <w:rsid w:val="00E54023"/>
    <w:rsid w:val="00E57498"/>
    <w:rsid w:val="00E6710C"/>
    <w:rsid w:val="00E67F7E"/>
    <w:rsid w:val="00E7206A"/>
    <w:rsid w:val="00E762A5"/>
    <w:rsid w:val="00E76ADE"/>
    <w:rsid w:val="00E847C8"/>
    <w:rsid w:val="00E859FB"/>
    <w:rsid w:val="00E91A7C"/>
    <w:rsid w:val="00E936D5"/>
    <w:rsid w:val="00E94ADB"/>
    <w:rsid w:val="00EA2E2A"/>
    <w:rsid w:val="00EA315E"/>
    <w:rsid w:val="00EA5514"/>
    <w:rsid w:val="00EB00AB"/>
    <w:rsid w:val="00EB2958"/>
    <w:rsid w:val="00EB3164"/>
    <w:rsid w:val="00EB3E1B"/>
    <w:rsid w:val="00EC30C9"/>
    <w:rsid w:val="00EC34AF"/>
    <w:rsid w:val="00EC5FF5"/>
    <w:rsid w:val="00ED6A70"/>
    <w:rsid w:val="00EE22B7"/>
    <w:rsid w:val="00EE2D57"/>
    <w:rsid w:val="00EE3B14"/>
    <w:rsid w:val="00EE3D1B"/>
    <w:rsid w:val="00EE6039"/>
    <w:rsid w:val="00EF2739"/>
    <w:rsid w:val="00F0088D"/>
    <w:rsid w:val="00F03AB7"/>
    <w:rsid w:val="00F04D86"/>
    <w:rsid w:val="00F229F5"/>
    <w:rsid w:val="00F31435"/>
    <w:rsid w:val="00F3200B"/>
    <w:rsid w:val="00F427E1"/>
    <w:rsid w:val="00F434F1"/>
    <w:rsid w:val="00F44B18"/>
    <w:rsid w:val="00F47248"/>
    <w:rsid w:val="00F47869"/>
    <w:rsid w:val="00F479CF"/>
    <w:rsid w:val="00F50972"/>
    <w:rsid w:val="00F60936"/>
    <w:rsid w:val="00F7030B"/>
    <w:rsid w:val="00F75F8F"/>
    <w:rsid w:val="00F7713F"/>
    <w:rsid w:val="00F83570"/>
    <w:rsid w:val="00F8391E"/>
    <w:rsid w:val="00F85744"/>
    <w:rsid w:val="00F86995"/>
    <w:rsid w:val="00F9086E"/>
    <w:rsid w:val="00F93120"/>
    <w:rsid w:val="00F93262"/>
    <w:rsid w:val="00FA2821"/>
    <w:rsid w:val="00FA44D1"/>
    <w:rsid w:val="00FA6C23"/>
    <w:rsid w:val="00FB0953"/>
    <w:rsid w:val="00FB7A85"/>
    <w:rsid w:val="00FC230F"/>
    <w:rsid w:val="00FC2DED"/>
    <w:rsid w:val="00FC34F7"/>
    <w:rsid w:val="00FC4C77"/>
    <w:rsid w:val="00FD4392"/>
    <w:rsid w:val="00FD64E1"/>
    <w:rsid w:val="00FE2075"/>
    <w:rsid w:val="00FF15EB"/>
    <w:rsid w:val="00FF1FDA"/>
    <w:rsid w:val="00FF5566"/>
    <w:rsid w:val="00FF7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72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27A"/>
    <w:rPr>
      <w:rFonts w:ascii="Tahoma" w:hAnsi="Tahoma" w:cs="Tahoma"/>
      <w:sz w:val="16"/>
      <w:szCs w:val="16"/>
    </w:rPr>
  </w:style>
  <w:style w:type="table" w:customStyle="1" w:styleId="1">
    <w:name w:val="Сетка таблицы1"/>
    <w:basedOn w:val="a1"/>
    <w:next w:val="a3"/>
    <w:rsid w:val="00B722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B7227A"/>
    <w:pPr>
      <w:spacing w:after="0" w:line="240" w:lineRule="auto"/>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B7227A"/>
    <w:rPr>
      <w:rFonts w:ascii="Times New Roman" w:eastAsia="Times New Roman" w:hAnsi="Times New Roman" w:cs="Times New Roman"/>
      <w:sz w:val="28"/>
      <w:szCs w:val="20"/>
      <w:lang w:eastAsia="ru-RU"/>
    </w:rPr>
  </w:style>
  <w:style w:type="paragraph" w:styleId="a6">
    <w:name w:val="List Paragraph"/>
    <w:basedOn w:val="a"/>
    <w:uiPriority w:val="34"/>
    <w:qFormat/>
    <w:rsid w:val="00B7227A"/>
    <w:pPr>
      <w:ind w:left="720"/>
      <w:contextualSpacing/>
    </w:pPr>
  </w:style>
  <w:style w:type="paragraph" w:customStyle="1" w:styleId="a7">
    <w:name w:val="Знак"/>
    <w:basedOn w:val="a"/>
    <w:rsid w:val="00B7227A"/>
    <w:pPr>
      <w:spacing w:after="160" w:line="240" w:lineRule="exact"/>
    </w:pPr>
    <w:rPr>
      <w:rFonts w:ascii="Verdana" w:eastAsia="Times New Roman" w:hAnsi="Verdana" w:cs="Verdana"/>
      <w:sz w:val="20"/>
      <w:szCs w:val="20"/>
      <w:lang w:val="en-US"/>
    </w:rPr>
  </w:style>
  <w:style w:type="paragraph" w:styleId="a8">
    <w:name w:val="Body Text Indent"/>
    <w:basedOn w:val="a"/>
    <w:link w:val="a9"/>
    <w:uiPriority w:val="99"/>
    <w:semiHidden/>
    <w:unhideWhenUsed/>
    <w:rsid w:val="00B7227A"/>
    <w:pPr>
      <w:spacing w:after="120"/>
      <w:ind w:left="283"/>
    </w:pPr>
  </w:style>
  <w:style w:type="character" w:customStyle="1" w:styleId="a9">
    <w:name w:val="Основной текст с отступом Знак"/>
    <w:basedOn w:val="a0"/>
    <w:link w:val="a8"/>
    <w:uiPriority w:val="99"/>
    <w:semiHidden/>
    <w:rsid w:val="00B7227A"/>
  </w:style>
  <w:style w:type="paragraph" w:styleId="aa">
    <w:name w:val="Body Text"/>
    <w:basedOn w:val="a"/>
    <w:link w:val="ab"/>
    <w:uiPriority w:val="99"/>
    <w:semiHidden/>
    <w:unhideWhenUsed/>
    <w:rsid w:val="00B7227A"/>
    <w:pPr>
      <w:spacing w:after="120"/>
    </w:pPr>
  </w:style>
  <w:style w:type="character" w:customStyle="1" w:styleId="ab">
    <w:name w:val="Основной текст Знак"/>
    <w:basedOn w:val="a0"/>
    <w:link w:val="aa"/>
    <w:uiPriority w:val="99"/>
    <w:semiHidden/>
    <w:rsid w:val="00B7227A"/>
  </w:style>
  <w:style w:type="paragraph" w:styleId="ac">
    <w:name w:val="No Spacing"/>
    <w:uiPriority w:val="99"/>
    <w:qFormat/>
    <w:rsid w:val="00B7227A"/>
    <w:pPr>
      <w:spacing w:after="0" w:line="240" w:lineRule="auto"/>
    </w:pPr>
    <w:rPr>
      <w:rFonts w:ascii="Calibri" w:eastAsia="Calibri" w:hAnsi="Calibri" w:cs="Times New Roman"/>
    </w:rPr>
  </w:style>
  <w:style w:type="paragraph" w:styleId="ad">
    <w:name w:val="Normal (Web)"/>
    <w:basedOn w:val="a"/>
    <w:uiPriority w:val="99"/>
    <w:semiHidden/>
    <w:rsid w:val="00B722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Без интервала2"/>
    <w:uiPriority w:val="99"/>
    <w:rsid w:val="00B7227A"/>
    <w:pPr>
      <w:spacing w:after="0" w:line="240" w:lineRule="auto"/>
    </w:pPr>
    <w:rPr>
      <w:rFonts w:ascii="Calibri" w:eastAsia="Times New Roman" w:hAnsi="Calibri" w:cs="Times New Roman"/>
    </w:rPr>
  </w:style>
  <w:style w:type="paragraph" w:customStyle="1" w:styleId="210">
    <w:name w:val="Основной текст 21"/>
    <w:basedOn w:val="a"/>
    <w:rsid w:val="00B7227A"/>
    <w:pPr>
      <w:spacing w:after="0" w:line="240" w:lineRule="auto"/>
      <w:ind w:firstLine="851"/>
    </w:pPr>
    <w:rPr>
      <w:rFonts w:ascii="Times New Roman" w:eastAsia="Times New Roman" w:hAnsi="Times New Roman" w:cs="Times New Roman"/>
      <w:sz w:val="28"/>
      <w:szCs w:val="20"/>
      <w:lang w:eastAsia="ru-RU"/>
    </w:rPr>
  </w:style>
  <w:style w:type="paragraph" w:styleId="ae">
    <w:name w:val="Title"/>
    <w:basedOn w:val="a"/>
    <w:link w:val="af"/>
    <w:qFormat/>
    <w:rsid w:val="00B7227A"/>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B7227A"/>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722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27A"/>
    <w:rPr>
      <w:rFonts w:ascii="Tahoma" w:hAnsi="Tahoma" w:cs="Tahoma"/>
      <w:sz w:val="16"/>
      <w:szCs w:val="16"/>
    </w:rPr>
  </w:style>
  <w:style w:type="table" w:customStyle="1" w:styleId="1">
    <w:name w:val="Сетка таблицы1"/>
    <w:basedOn w:val="a1"/>
    <w:next w:val="a3"/>
    <w:rsid w:val="00B722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B7227A"/>
    <w:pPr>
      <w:spacing w:after="0" w:line="240" w:lineRule="auto"/>
    </w:pPr>
    <w:rPr>
      <w:rFonts w:ascii="Times New Roman" w:eastAsia="Times New Roman" w:hAnsi="Times New Roman" w:cs="Times New Roman"/>
      <w:sz w:val="28"/>
      <w:szCs w:val="20"/>
      <w:lang w:eastAsia="ru-RU"/>
    </w:rPr>
  </w:style>
  <w:style w:type="character" w:customStyle="1" w:styleId="20">
    <w:name w:val="Основной текст 2 Знак"/>
    <w:basedOn w:val="a0"/>
    <w:link w:val="2"/>
    <w:rsid w:val="00B7227A"/>
    <w:rPr>
      <w:rFonts w:ascii="Times New Roman" w:eastAsia="Times New Roman" w:hAnsi="Times New Roman" w:cs="Times New Roman"/>
      <w:sz w:val="28"/>
      <w:szCs w:val="20"/>
      <w:lang w:eastAsia="ru-RU"/>
    </w:rPr>
  </w:style>
  <w:style w:type="paragraph" w:styleId="a6">
    <w:name w:val="List Paragraph"/>
    <w:basedOn w:val="a"/>
    <w:uiPriority w:val="34"/>
    <w:qFormat/>
    <w:rsid w:val="00B7227A"/>
    <w:pPr>
      <w:ind w:left="720"/>
      <w:contextualSpacing/>
    </w:pPr>
  </w:style>
  <w:style w:type="paragraph" w:customStyle="1" w:styleId="a7">
    <w:name w:val="Знак"/>
    <w:basedOn w:val="a"/>
    <w:rsid w:val="00B7227A"/>
    <w:pPr>
      <w:spacing w:after="160" w:line="240" w:lineRule="exact"/>
    </w:pPr>
    <w:rPr>
      <w:rFonts w:ascii="Verdana" w:eastAsia="Times New Roman" w:hAnsi="Verdana" w:cs="Verdana"/>
      <w:sz w:val="20"/>
      <w:szCs w:val="20"/>
      <w:lang w:val="en-US"/>
    </w:rPr>
  </w:style>
  <w:style w:type="paragraph" w:styleId="a8">
    <w:name w:val="Body Text Indent"/>
    <w:basedOn w:val="a"/>
    <w:link w:val="a9"/>
    <w:uiPriority w:val="99"/>
    <w:semiHidden/>
    <w:unhideWhenUsed/>
    <w:rsid w:val="00B7227A"/>
    <w:pPr>
      <w:spacing w:after="120"/>
      <w:ind w:left="283"/>
    </w:pPr>
  </w:style>
  <w:style w:type="character" w:customStyle="1" w:styleId="a9">
    <w:name w:val="Основной текст с отступом Знак"/>
    <w:basedOn w:val="a0"/>
    <w:link w:val="a8"/>
    <w:uiPriority w:val="99"/>
    <w:semiHidden/>
    <w:rsid w:val="00B7227A"/>
  </w:style>
  <w:style w:type="paragraph" w:styleId="aa">
    <w:name w:val="Body Text"/>
    <w:basedOn w:val="a"/>
    <w:link w:val="ab"/>
    <w:uiPriority w:val="99"/>
    <w:semiHidden/>
    <w:unhideWhenUsed/>
    <w:rsid w:val="00B7227A"/>
    <w:pPr>
      <w:spacing w:after="120"/>
    </w:pPr>
  </w:style>
  <w:style w:type="character" w:customStyle="1" w:styleId="ab">
    <w:name w:val="Основной текст Знак"/>
    <w:basedOn w:val="a0"/>
    <w:link w:val="aa"/>
    <w:uiPriority w:val="99"/>
    <w:semiHidden/>
    <w:rsid w:val="00B7227A"/>
  </w:style>
  <w:style w:type="paragraph" w:styleId="ac">
    <w:name w:val="No Spacing"/>
    <w:uiPriority w:val="99"/>
    <w:qFormat/>
    <w:rsid w:val="00B7227A"/>
    <w:pPr>
      <w:spacing w:after="0" w:line="240" w:lineRule="auto"/>
    </w:pPr>
    <w:rPr>
      <w:rFonts w:ascii="Calibri" w:eastAsia="Calibri" w:hAnsi="Calibri" w:cs="Times New Roman"/>
    </w:rPr>
  </w:style>
  <w:style w:type="paragraph" w:styleId="ad">
    <w:name w:val="Normal (Web)"/>
    <w:basedOn w:val="a"/>
    <w:uiPriority w:val="99"/>
    <w:semiHidden/>
    <w:rsid w:val="00B722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Без интервала2"/>
    <w:uiPriority w:val="99"/>
    <w:rsid w:val="00B7227A"/>
    <w:pPr>
      <w:spacing w:after="0" w:line="240" w:lineRule="auto"/>
    </w:pPr>
    <w:rPr>
      <w:rFonts w:ascii="Calibri" w:eastAsia="Times New Roman" w:hAnsi="Calibri" w:cs="Times New Roman"/>
    </w:rPr>
  </w:style>
  <w:style w:type="paragraph" w:customStyle="1" w:styleId="210">
    <w:name w:val="Основной текст 21"/>
    <w:basedOn w:val="a"/>
    <w:rsid w:val="00B7227A"/>
    <w:pPr>
      <w:spacing w:after="0" w:line="240" w:lineRule="auto"/>
      <w:ind w:firstLine="851"/>
    </w:pPr>
    <w:rPr>
      <w:rFonts w:ascii="Times New Roman" w:eastAsia="Times New Roman" w:hAnsi="Times New Roman" w:cs="Times New Roman"/>
      <w:sz w:val="28"/>
      <w:szCs w:val="20"/>
      <w:lang w:eastAsia="ru-RU"/>
    </w:rPr>
  </w:style>
  <w:style w:type="paragraph" w:styleId="ae">
    <w:name w:val="Title"/>
    <w:basedOn w:val="a"/>
    <w:link w:val="af"/>
    <w:qFormat/>
    <w:rsid w:val="00B7227A"/>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B7227A"/>
    <w:rPr>
      <w:rFonts w:ascii="Times New Roman" w:eastAsia="Times New Roman" w:hAnsi="Times New Roman" w:cs="Times New Roman"/>
      <w:b/>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Cyr"/>
                <a:ea typeface="Arial Cyr"/>
                <a:cs typeface="Arial Cyr"/>
              </a:defRPr>
            </a:pPr>
            <a:r>
              <a:rPr lang="ru-RU" sz="1100"/>
              <a:t>Демографические показатели 
по МО Кировский район Ленинградской области (2001-2012</a:t>
            </a:r>
            <a:r>
              <a:rPr lang="ru-RU" sz="1100" baseline="0"/>
              <a:t> </a:t>
            </a:r>
            <a:r>
              <a:rPr lang="ru-RU" sz="1100"/>
              <a:t>гг)</a:t>
            </a:r>
          </a:p>
        </c:rich>
      </c:tx>
      <c:layout>
        <c:manualLayout>
          <c:xMode val="edge"/>
          <c:yMode val="edge"/>
          <c:x val="0.15920233528501246"/>
          <c:y val="2.5533695563182508E-3"/>
        </c:manualLayout>
      </c:layout>
      <c:overlay val="0"/>
      <c:spPr>
        <a:solidFill>
          <a:schemeClr val="accent3">
            <a:lumMod val="40000"/>
            <a:lumOff val="60000"/>
          </a:schemeClr>
        </a:solidFill>
        <a:ln w="25400">
          <a:noFill/>
        </a:ln>
      </c:spPr>
    </c:title>
    <c:autoTitleDeleted val="0"/>
    <c:plotArea>
      <c:layout>
        <c:manualLayout>
          <c:layoutTarget val="inner"/>
          <c:xMode val="edge"/>
          <c:yMode val="edge"/>
          <c:x val="0.13368951477219193"/>
          <c:y val="0.13660605099721504"/>
          <c:w val="0.78865449218718486"/>
          <c:h val="0.65775775142539161"/>
        </c:manualLayout>
      </c:layout>
      <c:lineChart>
        <c:grouping val="standard"/>
        <c:varyColors val="0"/>
        <c:ser>
          <c:idx val="2"/>
          <c:order val="0"/>
          <c:tx>
            <c:strRef>
              <c:f>Лист3!$A$2</c:f>
              <c:strCache>
                <c:ptCount val="1"/>
                <c:pt idx="0">
                  <c:v>Число зарегистрированных рождений</c:v>
                </c:pt>
              </c:strCache>
            </c:strRef>
          </c:tx>
          <c:spPr>
            <a:ln>
              <a:solidFill>
                <a:schemeClr val="tx2"/>
              </a:solidFill>
            </a:ln>
          </c:spPr>
          <c:marker>
            <c:symbol val="circle"/>
            <c:size val="9"/>
            <c:spPr>
              <a:solidFill>
                <a:srgbClr val="FF0000"/>
              </a:solidFill>
              <a:ln>
                <a:noFill/>
              </a:ln>
            </c:spPr>
          </c:marker>
          <c:dLbls>
            <c:dLblPos val="t"/>
            <c:showLegendKey val="0"/>
            <c:showVal val="1"/>
            <c:showCatName val="0"/>
            <c:showSerName val="0"/>
            <c:showPercent val="0"/>
            <c:showBubbleSize val="0"/>
            <c:showLeaderLines val="0"/>
          </c:dLbls>
          <c:cat>
            <c:numRef>
              <c:f>Лист3!$B$1:$M$1</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Лист3!$B$2:$M$2</c:f>
              <c:numCache>
                <c:formatCode>General</c:formatCode>
                <c:ptCount val="12"/>
                <c:pt idx="0">
                  <c:v>569</c:v>
                </c:pt>
                <c:pt idx="1">
                  <c:v>637</c:v>
                </c:pt>
                <c:pt idx="2">
                  <c:v>651</c:v>
                </c:pt>
                <c:pt idx="3">
                  <c:v>658</c:v>
                </c:pt>
                <c:pt idx="4">
                  <c:v>593</c:v>
                </c:pt>
                <c:pt idx="5">
                  <c:v>685</c:v>
                </c:pt>
                <c:pt idx="6">
                  <c:v>727</c:v>
                </c:pt>
                <c:pt idx="7">
                  <c:v>801</c:v>
                </c:pt>
                <c:pt idx="8">
                  <c:v>880</c:v>
                </c:pt>
                <c:pt idx="9">
                  <c:v>816</c:v>
                </c:pt>
                <c:pt idx="10">
                  <c:v>829</c:v>
                </c:pt>
                <c:pt idx="11">
                  <c:v>916</c:v>
                </c:pt>
              </c:numCache>
            </c:numRef>
          </c:val>
          <c:smooth val="0"/>
        </c:ser>
        <c:ser>
          <c:idx val="3"/>
          <c:order val="1"/>
          <c:tx>
            <c:strRef>
              <c:f>Лист3!$A$3</c:f>
              <c:strCache>
                <c:ptCount val="1"/>
                <c:pt idx="0">
                  <c:v>Число зарегистрированных смертей</c:v>
                </c:pt>
              </c:strCache>
            </c:strRef>
          </c:tx>
          <c:marker>
            <c:symbol val="square"/>
            <c:size val="9"/>
            <c:spPr>
              <a:solidFill>
                <a:srgbClr val="002060"/>
              </a:solidFill>
            </c:spPr>
          </c:marker>
          <c:dLbls>
            <c:dLblPos val="b"/>
            <c:showLegendKey val="0"/>
            <c:showVal val="1"/>
            <c:showCatName val="0"/>
            <c:showSerName val="0"/>
            <c:showPercent val="0"/>
            <c:showBubbleSize val="0"/>
            <c:showLeaderLines val="0"/>
          </c:dLbls>
          <c:cat>
            <c:numRef>
              <c:f>Лист3!$B$1:$M$1</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Лист3!$B$3:$M$3</c:f>
              <c:numCache>
                <c:formatCode>General</c:formatCode>
                <c:ptCount val="12"/>
                <c:pt idx="0">
                  <c:v>1740</c:v>
                </c:pt>
                <c:pt idx="1">
                  <c:v>1926</c:v>
                </c:pt>
                <c:pt idx="2">
                  <c:v>2116</c:v>
                </c:pt>
                <c:pt idx="3">
                  <c:v>2052</c:v>
                </c:pt>
                <c:pt idx="4">
                  <c:v>2080</c:v>
                </c:pt>
                <c:pt idx="5">
                  <c:v>1994</c:v>
                </c:pt>
                <c:pt idx="6">
                  <c:v>1885</c:v>
                </c:pt>
                <c:pt idx="7">
                  <c:v>1783</c:v>
                </c:pt>
                <c:pt idx="8">
                  <c:v>1719</c:v>
                </c:pt>
                <c:pt idx="9">
                  <c:v>1564</c:v>
                </c:pt>
                <c:pt idx="10">
                  <c:v>1517</c:v>
                </c:pt>
                <c:pt idx="11">
                  <c:v>1514</c:v>
                </c:pt>
              </c:numCache>
            </c:numRef>
          </c:val>
          <c:smooth val="0"/>
        </c:ser>
        <c:dLbls>
          <c:showLegendKey val="0"/>
          <c:showVal val="0"/>
          <c:showCatName val="0"/>
          <c:showSerName val="0"/>
          <c:showPercent val="0"/>
          <c:showBubbleSize val="0"/>
        </c:dLbls>
        <c:marker val="1"/>
        <c:smooth val="0"/>
        <c:axId val="331113216"/>
        <c:axId val="331114752"/>
      </c:lineChart>
      <c:catAx>
        <c:axId val="331113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331114752"/>
        <c:crosses val="autoZero"/>
        <c:auto val="1"/>
        <c:lblAlgn val="ctr"/>
        <c:lblOffset val="100"/>
        <c:noMultiLvlLbl val="0"/>
      </c:catAx>
      <c:valAx>
        <c:axId val="331114752"/>
        <c:scaling>
          <c:orientation val="minMax"/>
        </c:scaling>
        <c:delete val="0"/>
        <c:axPos val="l"/>
        <c:title>
          <c:tx>
            <c:rich>
              <a:bodyPr/>
              <a:lstStyle/>
              <a:p>
                <a:pPr>
                  <a:defRPr sz="900" b="1" i="0" u="none" strike="noStrike" baseline="0">
                    <a:solidFill>
                      <a:srgbClr val="000000"/>
                    </a:solidFill>
                    <a:latin typeface="Arial Cyr"/>
                    <a:ea typeface="Arial Cyr"/>
                    <a:cs typeface="Arial Cyr"/>
                  </a:defRPr>
                </a:pPr>
                <a:r>
                  <a:rPr lang="ru-RU" sz="900"/>
                  <a:t>человек</a:t>
                </a:r>
              </a:p>
            </c:rich>
          </c:tx>
          <c:layout>
            <c:manualLayout>
              <c:xMode val="edge"/>
              <c:yMode val="edge"/>
              <c:x val="1.2740426677434552E-2"/>
              <c:y val="0.457878369263917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331113216"/>
        <c:crosses val="autoZero"/>
        <c:crossBetween val="between"/>
      </c:valAx>
      <c:spPr>
        <a:gradFill flip="none" rotWithShape="1">
          <a:gsLst>
            <a:gs pos="0">
              <a:srgbClr val="5E9EFF"/>
            </a:gs>
            <a:gs pos="0">
              <a:srgbClr val="85C2FF"/>
            </a:gs>
            <a:gs pos="27000">
              <a:srgbClr val="C4D6EB"/>
            </a:gs>
            <a:gs pos="100000">
              <a:srgbClr val="FFEBFA"/>
            </a:gs>
          </a:gsLst>
          <a:lin ang="5400000" scaled="0"/>
          <a:tileRect r="-100000" b="-100000"/>
        </a:gradFill>
        <a:ln w="12700">
          <a:solidFill>
            <a:srgbClr val="808080"/>
          </a:solidFill>
          <a:prstDash val="solid"/>
        </a:ln>
      </c:spPr>
    </c:plotArea>
    <c:legend>
      <c:legendPos val="r"/>
      <c:layout>
        <c:manualLayout>
          <c:xMode val="edge"/>
          <c:yMode val="edge"/>
          <c:x val="0.37493628913734495"/>
          <c:y val="0.88795315613465053"/>
          <c:w val="0.42310434753348131"/>
          <c:h val="9.462265182876814E-2"/>
        </c:manualLayout>
      </c:layout>
      <c:overlay val="0"/>
      <c:spPr>
        <a:solidFill>
          <a:schemeClr val="accent3">
            <a:lumMod val="40000"/>
            <a:lumOff val="60000"/>
          </a:schemeClr>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flip="none" rotWithShape="1">
      <a:gsLst>
        <a:gs pos="0">
          <a:srgbClr val="DDEBCF"/>
        </a:gs>
        <a:gs pos="75000">
          <a:srgbClr val="9CB86E"/>
        </a:gs>
        <a:gs pos="100000">
          <a:srgbClr val="156B13"/>
        </a:gs>
      </a:gsLst>
      <a:lin ang="16200000" scaled="1"/>
      <a:tileRect/>
    </a:gradFill>
    <a:ln w="9525">
      <a:noFill/>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Arial" pitchFamily="34" charset="0"/>
                <a:cs typeface="Arial" pitchFamily="34" charset="0"/>
              </a:defRPr>
            </a:pPr>
            <a:r>
              <a:rPr lang="ru-RU" sz="1050">
                <a:latin typeface="Arial" pitchFamily="34" charset="0"/>
                <a:cs typeface="Arial" pitchFamily="34" charset="0"/>
              </a:rPr>
              <a:t>Уровень собираемости платежей населения за ЖКУ </a:t>
            </a:r>
          </a:p>
          <a:p>
            <a:pPr>
              <a:defRPr sz="1050">
                <a:latin typeface="Arial" pitchFamily="34" charset="0"/>
                <a:cs typeface="Arial" pitchFamily="34" charset="0"/>
              </a:defRPr>
            </a:pPr>
            <a:r>
              <a:rPr lang="ru-RU" sz="1050">
                <a:latin typeface="Arial" pitchFamily="34" charset="0"/>
                <a:cs typeface="Arial" pitchFamily="34" charset="0"/>
              </a:rPr>
              <a:t>  в 2012 году, %</a:t>
            </a:r>
          </a:p>
        </c:rich>
      </c:tx>
      <c:layout>
        <c:manualLayout>
          <c:xMode val="edge"/>
          <c:yMode val="edge"/>
          <c:x val="0.24293938945159688"/>
          <c:y val="3.3106214091616168E-2"/>
        </c:manualLayout>
      </c:layout>
      <c:overlay val="0"/>
      <c:spPr>
        <a:solidFill>
          <a:schemeClr val="accent3">
            <a:lumMod val="40000"/>
            <a:lumOff val="60000"/>
          </a:schemeClr>
        </a:solidFill>
      </c:spPr>
    </c:title>
    <c:autoTitleDeleted val="0"/>
    <c:plotArea>
      <c:layout>
        <c:manualLayout>
          <c:layoutTarget val="inner"/>
          <c:xMode val="edge"/>
          <c:yMode val="edge"/>
          <c:x val="0.18952701601954927"/>
          <c:y val="0.15727190041838829"/>
          <c:w val="0.67772190545147371"/>
          <c:h val="0.57087809568358405"/>
        </c:manualLayout>
      </c:layout>
      <c:barChart>
        <c:barDir val="col"/>
        <c:grouping val="clustered"/>
        <c:varyColors val="0"/>
        <c:ser>
          <c:idx val="0"/>
          <c:order val="0"/>
          <c:tx>
            <c:strRef>
              <c:f>'Уровень соб.'!$C$7</c:f>
              <c:strCache>
                <c:ptCount val="1"/>
                <c:pt idx="0">
                  <c:v>Уровень собираемости</c:v>
                </c:pt>
              </c:strCache>
            </c:strRef>
          </c:tx>
          <c:spPr>
            <a:solidFill>
              <a:srgbClr val="0066FF"/>
            </a:solidFill>
          </c:spPr>
          <c:invertIfNegative val="0"/>
          <c:dLbls>
            <c:dLbl>
              <c:idx val="2"/>
              <c:layout>
                <c:manualLayout>
                  <c:x val="0"/>
                  <c:y val="-1.1001100110011002E-2"/>
                </c:manualLayout>
              </c:layout>
              <c:showLegendKey val="0"/>
              <c:showVal val="1"/>
              <c:showCatName val="0"/>
              <c:showSerName val="0"/>
              <c:showPercent val="0"/>
              <c:showBubbleSize val="0"/>
            </c:dLbl>
            <c:dLbl>
              <c:idx val="7"/>
              <c:layout>
                <c:manualLayout>
                  <c:x val="0"/>
                  <c:y val="-1.3201320132013201E-2"/>
                </c:manualLayout>
              </c:layout>
              <c:showLegendKey val="0"/>
              <c:showVal val="1"/>
              <c:showCatName val="0"/>
              <c:showSerName val="0"/>
              <c:showPercent val="0"/>
              <c:showBubbleSize val="0"/>
            </c:dLbl>
            <c:dLbl>
              <c:idx val="9"/>
              <c:layout>
                <c:manualLayout>
                  <c:x val="1.5325670498084292E-3"/>
                  <c:y val="-1.7601760176017601E-2"/>
                </c:manualLayout>
              </c:layout>
              <c:showLegendKey val="0"/>
              <c:showVal val="1"/>
              <c:showCatName val="0"/>
              <c:showSerName val="0"/>
              <c:showPercent val="0"/>
              <c:showBubbleSize val="0"/>
            </c:dLbl>
            <c:dLbl>
              <c:idx val="10"/>
              <c:layout>
                <c:manualLayout>
                  <c:x val="-1.5325670498085415E-3"/>
                  <c:y val="-1.10011001100110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'Уровень соб.'!$B$8:$B$18</c:f>
              <c:strCache>
                <c:ptCount val="11"/>
                <c:pt idx="0">
                  <c:v>МО Кировское ГП</c:v>
                </c:pt>
                <c:pt idx="1">
                  <c:v>МО Путиловское СП</c:v>
                </c:pt>
                <c:pt idx="2">
                  <c:v>МО Синявинское ГП</c:v>
                </c:pt>
                <c:pt idx="3">
                  <c:v>МО Назийское ГП</c:v>
                </c:pt>
                <c:pt idx="4">
                  <c:v>МО Шумское СП</c:v>
                </c:pt>
                <c:pt idx="5">
                  <c:v>МО Суховское СП</c:v>
                </c:pt>
                <c:pt idx="6">
                  <c:v>МО Павловское ГП</c:v>
                </c:pt>
                <c:pt idx="7">
                  <c:v>МО Мгинское ГП</c:v>
                </c:pt>
                <c:pt idx="8">
                  <c:v>МО ШлиссельбургскоеГП</c:v>
                </c:pt>
                <c:pt idx="9">
                  <c:v>МО Отрадненское ГП   </c:v>
                </c:pt>
                <c:pt idx="10">
                  <c:v> МО Приладожское ГП </c:v>
                </c:pt>
              </c:strCache>
            </c:strRef>
          </c:cat>
          <c:val>
            <c:numRef>
              <c:f>'Уровень соб.'!$C$8:$C$18</c:f>
              <c:numCache>
                <c:formatCode>General</c:formatCode>
                <c:ptCount val="11"/>
                <c:pt idx="0">
                  <c:v>99</c:v>
                </c:pt>
                <c:pt idx="1">
                  <c:v>91.8</c:v>
                </c:pt>
                <c:pt idx="2">
                  <c:v>95.4</c:v>
                </c:pt>
                <c:pt idx="3">
                  <c:v>91.5</c:v>
                </c:pt>
                <c:pt idx="4">
                  <c:v>92.8</c:v>
                </c:pt>
                <c:pt idx="5">
                  <c:v>79.400000000000006</c:v>
                </c:pt>
                <c:pt idx="6">
                  <c:v>97</c:v>
                </c:pt>
                <c:pt idx="7">
                  <c:v>95.7</c:v>
                </c:pt>
                <c:pt idx="8">
                  <c:v>81.2</c:v>
                </c:pt>
                <c:pt idx="9">
                  <c:v>96.1</c:v>
                </c:pt>
                <c:pt idx="10">
                  <c:v>97.3</c:v>
                </c:pt>
              </c:numCache>
            </c:numRef>
          </c:val>
        </c:ser>
        <c:dLbls>
          <c:showLegendKey val="0"/>
          <c:showVal val="0"/>
          <c:showCatName val="0"/>
          <c:showSerName val="0"/>
          <c:showPercent val="0"/>
          <c:showBubbleSize val="0"/>
        </c:dLbls>
        <c:gapWidth val="150"/>
        <c:axId val="341920000"/>
        <c:axId val="341950464"/>
      </c:barChart>
      <c:catAx>
        <c:axId val="341920000"/>
        <c:scaling>
          <c:orientation val="minMax"/>
        </c:scaling>
        <c:delete val="0"/>
        <c:axPos val="b"/>
        <c:majorTickMark val="out"/>
        <c:minorTickMark val="none"/>
        <c:tickLblPos val="nextTo"/>
        <c:txPr>
          <a:bodyPr/>
          <a:lstStyle/>
          <a:p>
            <a:pPr>
              <a:defRPr sz="800" b="1" i="0" baseline="0"/>
            </a:pPr>
            <a:endParaRPr lang="ru-RU"/>
          </a:p>
        </c:txPr>
        <c:crossAx val="341950464"/>
        <c:crosses val="autoZero"/>
        <c:auto val="1"/>
        <c:lblAlgn val="ctr"/>
        <c:lblOffset val="100"/>
        <c:noMultiLvlLbl val="0"/>
      </c:catAx>
      <c:valAx>
        <c:axId val="341950464"/>
        <c:scaling>
          <c:orientation val="minMax"/>
        </c:scaling>
        <c:delete val="0"/>
        <c:axPos val="l"/>
        <c:majorGridlines/>
        <c:minorGridlines>
          <c:spPr>
            <a:ln>
              <a:noFill/>
            </a:ln>
          </c:spPr>
        </c:minorGridlines>
        <c:numFmt formatCode="General" sourceLinked="1"/>
        <c:majorTickMark val="out"/>
        <c:minorTickMark val="none"/>
        <c:tickLblPos val="nextTo"/>
        <c:txPr>
          <a:bodyPr/>
          <a:lstStyle/>
          <a:p>
            <a:pPr>
              <a:defRPr sz="800" b="1" i="0" baseline="0"/>
            </a:pPr>
            <a:endParaRPr lang="ru-RU"/>
          </a:p>
        </c:txPr>
        <c:crossAx val="341920000"/>
        <c:crosses val="autoZero"/>
        <c:crossBetween val="between"/>
      </c:valAx>
      <c:spPr>
        <a:gradFill>
          <a:gsLst>
            <a:gs pos="53000">
              <a:schemeClr val="accent6">
                <a:lumMod val="20000"/>
                <a:lumOff val="80000"/>
              </a:schemeClr>
            </a:gs>
            <a:gs pos="83000">
              <a:srgbClr val="D4DEFF"/>
            </a:gs>
            <a:gs pos="100000">
              <a:srgbClr val="96AB94"/>
            </a:gs>
          </a:gsLst>
          <a:lin ang="16200000" scaled="0"/>
        </a:gradFill>
      </c:spPr>
    </c:plotArea>
    <c:plotVisOnly val="1"/>
    <c:dispBlanksAs val="gap"/>
    <c:showDLblsOverMax val="0"/>
  </c:chart>
  <c:spPr>
    <a:gradFill>
      <a:gsLst>
        <a:gs pos="0">
          <a:srgbClr val="DDEBCF"/>
        </a:gs>
        <a:gs pos="86000">
          <a:srgbClr val="9CB86E"/>
        </a:gs>
        <a:gs pos="100000">
          <a:srgbClr val="156B13"/>
        </a:gs>
      </a:gsLst>
      <a:lin ang="16200000" scaled="1"/>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25262081416733"/>
          <c:y val="0.15003645257331777"/>
          <c:w val="0.64836387968874276"/>
          <c:h val="0.53916357673691473"/>
        </c:manualLayout>
      </c:layout>
      <c:barChart>
        <c:barDir val="col"/>
        <c:grouping val="stacked"/>
        <c:varyColors val="0"/>
        <c:ser>
          <c:idx val="0"/>
          <c:order val="0"/>
          <c:tx>
            <c:strRef>
              <c:f>Кап.ремонт!$B$2</c:f>
              <c:strCache>
                <c:ptCount val="1"/>
                <c:pt idx="0">
                  <c:v>Федеральный бюджет</c:v>
                </c:pt>
              </c:strCache>
            </c:strRef>
          </c:tx>
          <c:spPr>
            <a:solidFill>
              <a:srgbClr val="00B050"/>
            </a:solidFill>
          </c:spPr>
          <c:invertIfNegative val="0"/>
          <c:cat>
            <c:strRef>
              <c:f>Кап.ремонт!$A$3:$A$14</c:f>
              <c:strCache>
                <c:ptCount val="12"/>
                <c:pt idx="0">
                  <c:v> Кировский муниципальный район</c:v>
                </c:pt>
                <c:pt idx="1">
                  <c:v> МО КировскоеГП</c:v>
                </c:pt>
                <c:pt idx="2">
                  <c:v>МО Мгинское ГП</c:v>
                </c:pt>
                <c:pt idx="3">
                  <c:v>МО Назийское ГП</c:v>
                </c:pt>
                <c:pt idx="4">
                  <c:v>МО Отрадненское ГП</c:v>
                </c:pt>
                <c:pt idx="5">
                  <c:v>МО Синявинское ГП</c:v>
                </c:pt>
                <c:pt idx="6">
                  <c:v>МО Шумское СП</c:v>
                </c:pt>
                <c:pt idx="7">
                  <c:v> МО Шлиссельбургское ГП</c:v>
                </c:pt>
                <c:pt idx="8">
                  <c:v>МОПутиловское СП</c:v>
                </c:pt>
                <c:pt idx="9">
                  <c:v> МО Павловское ГП</c:v>
                </c:pt>
                <c:pt idx="10">
                  <c:v> МО Приладожское ГП</c:v>
                </c:pt>
                <c:pt idx="11">
                  <c:v> МО Суховское СП</c:v>
                </c:pt>
              </c:strCache>
            </c:strRef>
          </c:cat>
          <c:val>
            <c:numRef>
              <c:f>Кап.ремонт!$B$3:$B$14</c:f>
              <c:numCache>
                <c:formatCode>General</c:formatCode>
                <c:ptCount val="12"/>
                <c:pt idx="0">
                  <c:v>0</c:v>
                </c:pt>
                <c:pt idx="1">
                  <c:v>16659</c:v>
                </c:pt>
                <c:pt idx="2">
                  <c:v>0</c:v>
                </c:pt>
                <c:pt idx="3">
                  <c:v>6412.5</c:v>
                </c:pt>
                <c:pt idx="4">
                  <c:v>16897</c:v>
                </c:pt>
                <c:pt idx="5">
                  <c:v>0</c:v>
                </c:pt>
                <c:pt idx="6">
                  <c:v>0</c:v>
                </c:pt>
                <c:pt idx="7">
                  <c:v>11443</c:v>
                </c:pt>
                <c:pt idx="8">
                  <c:v>0</c:v>
                </c:pt>
                <c:pt idx="9">
                  <c:v>0</c:v>
                </c:pt>
                <c:pt idx="10">
                  <c:v>0</c:v>
                </c:pt>
              </c:numCache>
            </c:numRef>
          </c:val>
        </c:ser>
        <c:ser>
          <c:idx val="1"/>
          <c:order val="1"/>
          <c:tx>
            <c:strRef>
              <c:f>Кап.ремонт!$C$2</c:f>
              <c:strCache>
                <c:ptCount val="1"/>
                <c:pt idx="0">
                  <c:v>Областной бюджет</c:v>
                </c:pt>
              </c:strCache>
            </c:strRef>
          </c:tx>
          <c:spPr>
            <a:solidFill>
              <a:srgbClr val="FF7C80"/>
            </a:solidFill>
          </c:spPr>
          <c:invertIfNegative val="0"/>
          <c:cat>
            <c:strRef>
              <c:f>Кап.ремонт!$A$3:$A$14</c:f>
              <c:strCache>
                <c:ptCount val="12"/>
                <c:pt idx="0">
                  <c:v> Кировский муниципальный район</c:v>
                </c:pt>
                <c:pt idx="1">
                  <c:v> МО КировскоеГП</c:v>
                </c:pt>
                <c:pt idx="2">
                  <c:v>МО Мгинское ГП</c:v>
                </c:pt>
                <c:pt idx="3">
                  <c:v>МО Назийское ГП</c:v>
                </c:pt>
                <c:pt idx="4">
                  <c:v>МО Отрадненское ГП</c:v>
                </c:pt>
                <c:pt idx="5">
                  <c:v>МО Синявинское ГП</c:v>
                </c:pt>
                <c:pt idx="6">
                  <c:v>МО Шумское СП</c:v>
                </c:pt>
                <c:pt idx="7">
                  <c:v> МО Шлиссельбургское ГП</c:v>
                </c:pt>
                <c:pt idx="8">
                  <c:v>МОПутиловское СП</c:v>
                </c:pt>
                <c:pt idx="9">
                  <c:v> МО Павловское ГП</c:v>
                </c:pt>
                <c:pt idx="10">
                  <c:v> МО Приладожское ГП</c:v>
                </c:pt>
                <c:pt idx="11">
                  <c:v> МО Суховское СП</c:v>
                </c:pt>
              </c:strCache>
            </c:strRef>
          </c:cat>
          <c:val>
            <c:numRef>
              <c:f>Кап.ремонт!$C$3:$C$14</c:f>
              <c:numCache>
                <c:formatCode>General</c:formatCode>
                <c:ptCount val="12"/>
                <c:pt idx="0">
                  <c:v>7353</c:v>
                </c:pt>
                <c:pt idx="1">
                  <c:v>25608.7</c:v>
                </c:pt>
                <c:pt idx="2">
                  <c:v>28665.3</c:v>
                </c:pt>
                <c:pt idx="3">
                  <c:v>4900.3</c:v>
                </c:pt>
                <c:pt idx="4">
                  <c:v>50079.6</c:v>
                </c:pt>
                <c:pt idx="5">
                  <c:v>2748.9</c:v>
                </c:pt>
                <c:pt idx="6">
                  <c:v>545</c:v>
                </c:pt>
                <c:pt idx="7">
                  <c:v>23520.1</c:v>
                </c:pt>
                <c:pt idx="8">
                  <c:v>4916.3999999999996</c:v>
                </c:pt>
                <c:pt idx="9">
                  <c:v>1810.1</c:v>
                </c:pt>
                <c:pt idx="10">
                  <c:v>2443</c:v>
                </c:pt>
              </c:numCache>
            </c:numRef>
          </c:val>
        </c:ser>
        <c:ser>
          <c:idx val="2"/>
          <c:order val="2"/>
          <c:tx>
            <c:strRef>
              <c:f>Кап.ремонт!$D$2</c:f>
              <c:strCache>
                <c:ptCount val="1"/>
                <c:pt idx="0">
                  <c:v>бюджет МО</c:v>
                </c:pt>
              </c:strCache>
            </c:strRef>
          </c:tx>
          <c:spPr>
            <a:solidFill>
              <a:srgbClr val="7030A0"/>
            </a:solidFill>
          </c:spPr>
          <c:invertIfNegative val="0"/>
          <c:dPt>
            <c:idx val="0"/>
            <c:invertIfNegative val="0"/>
            <c:bubble3D val="0"/>
            <c:spPr>
              <a:solidFill>
                <a:srgbClr val="0066FF"/>
              </a:solidFill>
            </c:spPr>
          </c:dPt>
          <c:cat>
            <c:strRef>
              <c:f>Кап.ремонт!$A$3:$A$14</c:f>
              <c:strCache>
                <c:ptCount val="12"/>
                <c:pt idx="0">
                  <c:v> Кировский муниципальный район</c:v>
                </c:pt>
                <c:pt idx="1">
                  <c:v> МО КировскоеГП</c:v>
                </c:pt>
                <c:pt idx="2">
                  <c:v>МО Мгинское ГП</c:v>
                </c:pt>
                <c:pt idx="3">
                  <c:v>МО Назийское ГП</c:v>
                </c:pt>
                <c:pt idx="4">
                  <c:v>МО Отрадненское ГП</c:v>
                </c:pt>
                <c:pt idx="5">
                  <c:v>МО Синявинское ГП</c:v>
                </c:pt>
                <c:pt idx="6">
                  <c:v>МО Шумское СП</c:v>
                </c:pt>
                <c:pt idx="7">
                  <c:v> МО Шлиссельбургское ГП</c:v>
                </c:pt>
                <c:pt idx="8">
                  <c:v>МОПутиловское СП</c:v>
                </c:pt>
                <c:pt idx="9">
                  <c:v> МО Павловское ГП</c:v>
                </c:pt>
                <c:pt idx="10">
                  <c:v> МО Приладожское ГП</c:v>
                </c:pt>
                <c:pt idx="11">
                  <c:v> МО Суховское СП</c:v>
                </c:pt>
              </c:strCache>
            </c:strRef>
          </c:cat>
          <c:val>
            <c:numRef>
              <c:f>Кап.ремонт!$D$3:$D$14</c:f>
              <c:numCache>
                <c:formatCode>General</c:formatCode>
                <c:ptCount val="12"/>
                <c:pt idx="0">
                  <c:v>122097.20000000001</c:v>
                </c:pt>
                <c:pt idx="1">
                  <c:v>0</c:v>
                </c:pt>
                <c:pt idx="2">
                  <c:v>0</c:v>
                </c:pt>
                <c:pt idx="3">
                  <c:v>0</c:v>
                </c:pt>
                <c:pt idx="4">
                  <c:v>0</c:v>
                </c:pt>
                <c:pt idx="5">
                  <c:v>0</c:v>
                </c:pt>
                <c:pt idx="6">
                  <c:v>0</c:v>
                </c:pt>
                <c:pt idx="7">
                  <c:v>0</c:v>
                </c:pt>
                <c:pt idx="8">
                  <c:v>0</c:v>
                </c:pt>
                <c:pt idx="9">
                  <c:v>0</c:v>
                </c:pt>
                <c:pt idx="10">
                  <c:v>0</c:v>
                </c:pt>
              </c:numCache>
            </c:numRef>
          </c:val>
        </c:ser>
        <c:ser>
          <c:idx val="3"/>
          <c:order val="3"/>
          <c:tx>
            <c:strRef>
              <c:f>Кап.ремонт!$E$2</c:f>
              <c:strCache>
                <c:ptCount val="1"/>
                <c:pt idx="0">
                  <c:v>местный бюджет</c:v>
                </c:pt>
              </c:strCache>
            </c:strRef>
          </c:tx>
          <c:spPr>
            <a:solidFill>
              <a:srgbClr val="0066FF"/>
            </a:solidFill>
          </c:spPr>
          <c:invertIfNegative val="0"/>
          <c:cat>
            <c:strRef>
              <c:f>Кап.ремонт!$A$3:$A$14</c:f>
              <c:strCache>
                <c:ptCount val="12"/>
                <c:pt idx="0">
                  <c:v> Кировский муниципальный район</c:v>
                </c:pt>
                <c:pt idx="1">
                  <c:v> МО КировскоеГП</c:v>
                </c:pt>
                <c:pt idx="2">
                  <c:v>МО Мгинское ГП</c:v>
                </c:pt>
                <c:pt idx="3">
                  <c:v>МО Назийское ГП</c:v>
                </c:pt>
                <c:pt idx="4">
                  <c:v>МО Отрадненское ГП</c:v>
                </c:pt>
                <c:pt idx="5">
                  <c:v>МО Синявинское ГП</c:v>
                </c:pt>
                <c:pt idx="6">
                  <c:v>МО Шумское СП</c:v>
                </c:pt>
                <c:pt idx="7">
                  <c:v> МО Шлиссельбургское ГП</c:v>
                </c:pt>
                <c:pt idx="8">
                  <c:v>МОПутиловское СП</c:v>
                </c:pt>
                <c:pt idx="9">
                  <c:v> МО Павловское ГП</c:v>
                </c:pt>
                <c:pt idx="10">
                  <c:v> МО Приладожское ГП</c:v>
                </c:pt>
                <c:pt idx="11">
                  <c:v> МО Суховское СП</c:v>
                </c:pt>
              </c:strCache>
            </c:strRef>
          </c:cat>
          <c:val>
            <c:numRef>
              <c:f>Кап.ремонт!$E$3:$E$14</c:f>
              <c:numCache>
                <c:formatCode>General</c:formatCode>
                <c:ptCount val="12"/>
                <c:pt idx="1">
                  <c:v>26758.7</c:v>
                </c:pt>
                <c:pt idx="2">
                  <c:v>11821.599999999999</c:v>
                </c:pt>
                <c:pt idx="3">
                  <c:v>4416.8</c:v>
                </c:pt>
                <c:pt idx="4">
                  <c:v>22176.7</c:v>
                </c:pt>
                <c:pt idx="5">
                  <c:v>12020.7</c:v>
                </c:pt>
                <c:pt idx="6">
                  <c:v>3345.8</c:v>
                </c:pt>
                <c:pt idx="7">
                  <c:v>5524.6</c:v>
                </c:pt>
                <c:pt idx="8">
                  <c:v>4465.8</c:v>
                </c:pt>
                <c:pt idx="9">
                  <c:v>3189.5</c:v>
                </c:pt>
                <c:pt idx="10">
                  <c:v>7221.5</c:v>
                </c:pt>
                <c:pt idx="11">
                  <c:v>2826.1</c:v>
                </c:pt>
              </c:numCache>
            </c:numRef>
          </c:val>
        </c:ser>
        <c:dLbls>
          <c:showLegendKey val="0"/>
          <c:showVal val="0"/>
          <c:showCatName val="0"/>
          <c:showSerName val="0"/>
          <c:showPercent val="0"/>
          <c:showBubbleSize val="0"/>
        </c:dLbls>
        <c:gapWidth val="150"/>
        <c:overlap val="100"/>
        <c:axId val="341375232"/>
        <c:axId val="341483520"/>
      </c:barChart>
      <c:catAx>
        <c:axId val="341375232"/>
        <c:scaling>
          <c:orientation val="minMax"/>
        </c:scaling>
        <c:delete val="0"/>
        <c:axPos val="b"/>
        <c:majorTickMark val="out"/>
        <c:minorTickMark val="none"/>
        <c:tickLblPos val="nextTo"/>
        <c:txPr>
          <a:bodyPr/>
          <a:lstStyle/>
          <a:p>
            <a:pPr>
              <a:defRPr sz="800" b="1" i="0" baseline="0"/>
            </a:pPr>
            <a:endParaRPr lang="ru-RU"/>
          </a:p>
        </c:txPr>
        <c:crossAx val="341483520"/>
        <c:crosses val="autoZero"/>
        <c:auto val="1"/>
        <c:lblAlgn val="ctr"/>
        <c:lblOffset val="100"/>
        <c:noMultiLvlLbl val="0"/>
      </c:catAx>
      <c:valAx>
        <c:axId val="341483520"/>
        <c:scaling>
          <c:orientation val="minMax"/>
        </c:scaling>
        <c:delete val="0"/>
        <c:axPos val="l"/>
        <c:majorGridlines/>
        <c:numFmt formatCode="General" sourceLinked="1"/>
        <c:majorTickMark val="out"/>
        <c:minorTickMark val="none"/>
        <c:tickLblPos val="nextTo"/>
        <c:txPr>
          <a:bodyPr/>
          <a:lstStyle/>
          <a:p>
            <a:pPr>
              <a:defRPr sz="800" b="1" i="0" baseline="0"/>
            </a:pPr>
            <a:endParaRPr lang="ru-RU"/>
          </a:p>
        </c:txPr>
        <c:crossAx val="341375232"/>
        <c:crosses val="autoZero"/>
        <c:crossBetween val="between"/>
      </c:valAx>
      <c:spPr>
        <a:gradFill>
          <a:gsLst>
            <a:gs pos="53000">
              <a:srgbClr val="D4DEFF"/>
            </a:gs>
            <a:gs pos="83000">
              <a:srgbClr val="D4DEFF"/>
            </a:gs>
            <a:gs pos="100000">
              <a:srgbClr val="96AB94"/>
            </a:gs>
          </a:gsLst>
          <a:lin ang="16200000" scaled="0"/>
        </a:gradFill>
      </c:spPr>
    </c:plotArea>
    <c:legend>
      <c:legendPos val="r"/>
      <c:legendEntry>
        <c:idx val="1"/>
        <c:delete val="1"/>
      </c:legendEntry>
      <c:layout>
        <c:manualLayout>
          <c:xMode val="edge"/>
          <c:yMode val="edge"/>
          <c:x val="0.80030458605281973"/>
          <c:y val="0.23218287517739045"/>
          <c:w val="0.18740226923062445"/>
          <c:h val="0.1729414778777269"/>
        </c:manualLayout>
      </c:layout>
      <c:overlay val="0"/>
      <c:spPr>
        <a:solidFill>
          <a:schemeClr val="accent3">
            <a:lumMod val="40000"/>
            <a:lumOff val="60000"/>
          </a:schemeClr>
        </a:solidFill>
      </c:spPr>
      <c:txPr>
        <a:bodyPr/>
        <a:lstStyle/>
        <a:p>
          <a:pPr>
            <a:defRPr sz="800" b="1" i="0" baseline="0"/>
          </a:pPr>
          <a:endParaRPr lang="ru-RU"/>
        </a:p>
      </c:txPr>
    </c:legend>
    <c:plotVisOnly val="1"/>
    <c:dispBlanksAs val="gap"/>
    <c:showDLblsOverMax val="0"/>
  </c:chart>
  <c:spPr>
    <a:gradFill>
      <a:gsLst>
        <a:gs pos="0">
          <a:srgbClr val="DDEBCF"/>
        </a:gs>
        <a:gs pos="86000">
          <a:srgbClr val="9CB86E"/>
        </a:gs>
        <a:gs pos="100000">
          <a:srgbClr val="156B13"/>
        </a:gs>
      </a:gsLst>
      <a:lin ang="16200000" scaled="1"/>
    </a:gra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aseline="0">
                <a:latin typeface="Arial" pitchFamily="34" charset="0"/>
                <a:cs typeface="Arial" pitchFamily="34" charset="0"/>
              </a:defRPr>
            </a:pPr>
            <a:r>
              <a:rPr lang="ru-RU" sz="1100" b="1" i="0" u="none" strike="noStrike" baseline="0">
                <a:effectLst/>
                <a:latin typeface="Arial" pitchFamily="34" charset="0"/>
                <a:cs typeface="Arial" pitchFamily="34" charset="0"/>
              </a:rPr>
              <a:t>Структурное соотношение  основных отраслей экономики 
в общем объеме отгруженных товаров, </a:t>
            </a:r>
          </a:p>
          <a:p>
            <a:pPr>
              <a:defRPr sz="1100" baseline="0">
                <a:latin typeface="Arial" pitchFamily="34" charset="0"/>
                <a:cs typeface="Arial" pitchFamily="34" charset="0"/>
              </a:defRPr>
            </a:pPr>
            <a:r>
              <a:rPr lang="ru-RU" sz="1100" b="1" i="0" u="none" strike="noStrike" baseline="0">
                <a:effectLst/>
                <a:latin typeface="Arial" pitchFamily="34" charset="0"/>
                <a:cs typeface="Arial" pitchFamily="34" charset="0"/>
              </a:rPr>
              <a:t>выполненных работ и услуг
 в действующих ценах в 2012 году</a:t>
            </a:r>
            <a:br>
              <a:rPr lang="ru-RU" sz="1100" b="1" i="0" u="none" strike="noStrike" baseline="0">
                <a:effectLst/>
                <a:latin typeface="Arial" pitchFamily="34" charset="0"/>
                <a:cs typeface="Arial" pitchFamily="34" charset="0"/>
              </a:rPr>
            </a:br>
            <a:endParaRPr lang="en-US" sz="1100" baseline="0">
              <a:latin typeface="Arial" pitchFamily="34" charset="0"/>
              <a:cs typeface="Arial" pitchFamily="34" charset="0"/>
            </a:endParaRPr>
          </a:p>
        </c:rich>
      </c:tx>
      <c:layout>
        <c:manualLayout>
          <c:xMode val="edge"/>
          <c:yMode val="edge"/>
          <c:x val="0.1180912800963119"/>
          <c:y val="3.0698954935451895E-3"/>
        </c:manualLayout>
      </c:layout>
      <c:overlay val="0"/>
      <c:spPr>
        <a:solidFill>
          <a:schemeClr val="accent3">
            <a:lumMod val="40000"/>
            <a:lumOff val="60000"/>
          </a:schemeClr>
        </a:solidFill>
      </c:spPr>
    </c:title>
    <c:autoTitleDeleted val="0"/>
    <c:view3D>
      <c:rotX val="30"/>
      <c:rotY val="60"/>
      <c:rAngAx val="0"/>
      <c:perspective val="20"/>
    </c:view3D>
    <c:floor>
      <c:thickness val="0"/>
    </c:floor>
    <c:sideWall>
      <c:thickness val="0"/>
    </c:sideWall>
    <c:backWall>
      <c:thickness val="0"/>
    </c:backWall>
    <c:plotArea>
      <c:layout>
        <c:manualLayout>
          <c:layoutTarget val="inner"/>
          <c:xMode val="edge"/>
          <c:yMode val="edge"/>
          <c:x val="0.18133367176228091"/>
          <c:y val="0.31742838884969321"/>
          <c:w val="0.68240752043614317"/>
          <c:h val="0.52535623542491905"/>
        </c:manualLayout>
      </c:layout>
      <c:pie3DChart>
        <c:varyColors val="1"/>
        <c:ser>
          <c:idx val="0"/>
          <c:order val="0"/>
          <c:tx>
            <c:strRef>
              <c:f>Лист1!$A$2</c:f>
              <c:strCache>
                <c:ptCount val="1"/>
                <c:pt idx="0">
                  <c:v>2012</c:v>
                </c:pt>
              </c:strCache>
            </c:strRef>
          </c:tx>
          <c:explosion val="23"/>
          <c:dPt>
            <c:idx val="0"/>
            <c:bubble3D val="0"/>
            <c:spPr>
              <a:solidFill>
                <a:srgbClr val="00B0F0"/>
              </a:solidFill>
            </c:spPr>
          </c:dPt>
          <c:dPt>
            <c:idx val="1"/>
            <c:bubble3D val="0"/>
            <c:spPr>
              <a:solidFill>
                <a:schemeClr val="accent6">
                  <a:lumMod val="75000"/>
                </a:schemeClr>
              </a:solidFill>
            </c:spPr>
          </c:dPt>
          <c:dPt>
            <c:idx val="2"/>
            <c:bubble3D val="0"/>
            <c:spPr>
              <a:solidFill>
                <a:srgbClr val="92D050"/>
              </a:solidFill>
            </c:spPr>
          </c:dPt>
          <c:dPt>
            <c:idx val="3"/>
            <c:bubble3D val="0"/>
            <c:spPr>
              <a:solidFill>
                <a:srgbClr val="FFC000"/>
              </a:solidFill>
            </c:spPr>
          </c:dPt>
          <c:dPt>
            <c:idx val="4"/>
            <c:bubble3D val="0"/>
            <c:spPr>
              <a:solidFill>
                <a:srgbClr val="7030A0"/>
              </a:solidFill>
            </c:spPr>
          </c:dPt>
          <c:dPt>
            <c:idx val="5"/>
            <c:bubble3D val="0"/>
            <c:spPr>
              <a:solidFill>
                <a:schemeClr val="tx2">
                  <a:lumMod val="60000"/>
                  <a:lumOff val="40000"/>
                </a:schemeClr>
              </a:solidFill>
            </c:spPr>
          </c:dPt>
          <c:dPt>
            <c:idx val="6"/>
            <c:bubble3D val="0"/>
            <c:spPr>
              <a:solidFill>
                <a:schemeClr val="accent2"/>
              </a:solidFill>
            </c:spPr>
          </c:dPt>
          <c:dPt>
            <c:idx val="7"/>
            <c:bubble3D val="0"/>
            <c:spPr>
              <a:solidFill>
                <a:schemeClr val="accent3">
                  <a:lumMod val="50000"/>
                </a:schemeClr>
              </a:solidFill>
            </c:spPr>
          </c:dPt>
          <c:dLbls>
            <c:dLbl>
              <c:idx val="0"/>
              <c:layout>
                <c:manualLayout>
                  <c:x val="3.6479146128167625E-3"/>
                  <c:y val="6.2157306702008822E-2"/>
                </c:manualLayout>
              </c:layout>
              <c:tx>
                <c:rich>
                  <a:bodyPr/>
                  <a:lstStyle/>
                  <a:p>
                    <a:r>
                      <a:rPr lang="ru-RU" sz="800"/>
                      <a:t>Приозводство и распределение электроэнергии, газа и воды</a:t>
                    </a:r>
                  </a:p>
                  <a:p>
                    <a:r>
                      <a:rPr lang="ru-RU" sz="800"/>
                      <a:t>4895 млн. руб.</a:t>
                    </a:r>
                  </a:p>
                  <a:p>
                    <a:r>
                      <a:rPr lang="ru-RU" sz="800"/>
                      <a:t> 10,6 %</a:t>
                    </a:r>
                    <a:endParaRPr lang="ru-RU"/>
                  </a:p>
                </c:rich>
              </c:tx>
              <c:showLegendKey val="0"/>
              <c:showVal val="0"/>
              <c:showCatName val="0"/>
              <c:showSerName val="0"/>
              <c:showPercent val="0"/>
              <c:showBubbleSize val="0"/>
            </c:dLbl>
            <c:dLbl>
              <c:idx val="1"/>
              <c:layout>
                <c:manualLayout>
                  <c:x val="-9.1017696294154113E-3"/>
                  <c:y val="0.18204268000350599"/>
                </c:manualLayout>
              </c:layout>
              <c:tx>
                <c:rich>
                  <a:bodyPr/>
                  <a:lstStyle/>
                  <a:p>
                    <a:r>
                      <a:rPr lang="ru-RU" sz="800"/>
                      <a:t>Добыча полезных ископаемых 265 млн. руб.</a:t>
                    </a:r>
                  </a:p>
                  <a:p>
                    <a:r>
                      <a:rPr lang="ru-RU" sz="800"/>
                      <a:t> 0,6 %</a:t>
                    </a:r>
                    <a:endParaRPr lang="ru-RU"/>
                  </a:p>
                </c:rich>
              </c:tx>
              <c:dLblPos val="bestFit"/>
              <c:showLegendKey val="0"/>
              <c:showVal val="0"/>
              <c:showCatName val="0"/>
              <c:showSerName val="0"/>
              <c:showPercent val="0"/>
              <c:showBubbleSize val="0"/>
            </c:dLbl>
            <c:dLbl>
              <c:idx val="2"/>
              <c:layout>
                <c:manualLayout>
                  <c:x val="-5.7740762999329266E-2"/>
                  <c:y val="4.6195788026496806E-2"/>
                </c:manualLayout>
              </c:layout>
              <c:tx>
                <c:rich>
                  <a:bodyPr/>
                  <a:lstStyle/>
                  <a:p>
                    <a:r>
                      <a:rPr lang="ru-RU" sz="800"/>
                      <a:t>Сельское хозяйство</a:t>
                    </a:r>
                  </a:p>
                  <a:p>
                    <a:r>
                      <a:rPr lang="ru-RU" sz="800"/>
                      <a:t> 15543 млн. руб.</a:t>
                    </a:r>
                  </a:p>
                  <a:p>
                    <a:r>
                      <a:rPr lang="ru-RU" sz="800"/>
                      <a:t> 33,8 %</a:t>
                    </a:r>
                    <a:endParaRPr lang="ru-RU"/>
                  </a:p>
                </c:rich>
              </c:tx>
              <c:dLblPos val="bestFit"/>
              <c:showLegendKey val="0"/>
              <c:showVal val="0"/>
              <c:showCatName val="0"/>
              <c:showSerName val="0"/>
              <c:showPercent val="0"/>
              <c:showBubbleSize val="0"/>
            </c:dLbl>
            <c:dLbl>
              <c:idx val="3"/>
              <c:layout>
                <c:manualLayout>
                  <c:x val="8.1596559694585957E-2"/>
                  <c:y val="8.910084156147148E-2"/>
                </c:manualLayout>
              </c:layout>
              <c:tx>
                <c:rich>
                  <a:bodyPr/>
                  <a:lstStyle/>
                  <a:p>
                    <a:r>
                      <a:rPr lang="ru-RU" sz="800"/>
                      <a:t>Строительство</a:t>
                    </a:r>
                  </a:p>
                  <a:p>
                    <a:r>
                      <a:rPr lang="ru-RU" sz="800"/>
                      <a:t> 625 млн. руб.</a:t>
                    </a:r>
                  </a:p>
                  <a:p>
                    <a:r>
                      <a:rPr lang="ru-RU" sz="800"/>
                      <a:t> 1,4 %</a:t>
                    </a:r>
                    <a:endParaRPr lang="ru-RU"/>
                  </a:p>
                </c:rich>
              </c:tx>
              <c:dLblPos val="bestFit"/>
              <c:showLegendKey val="0"/>
              <c:showVal val="0"/>
              <c:showCatName val="0"/>
              <c:showSerName val="0"/>
              <c:showPercent val="0"/>
              <c:showBubbleSize val="0"/>
            </c:dLbl>
            <c:dLbl>
              <c:idx val="4"/>
              <c:layout>
                <c:manualLayout>
                  <c:x val="-6.5878701400623074E-2"/>
                  <c:y val="-4.1882264716910388E-2"/>
                </c:manualLayout>
              </c:layout>
              <c:tx>
                <c:rich>
                  <a:bodyPr/>
                  <a:lstStyle/>
                  <a:p>
                    <a:r>
                      <a:rPr lang="ru-RU" sz="800"/>
                      <a:t>Транспорт</a:t>
                    </a:r>
                  </a:p>
                  <a:p>
                    <a:r>
                      <a:rPr lang="ru-RU" sz="800"/>
                      <a:t> 483 млн. руб. </a:t>
                    </a:r>
                  </a:p>
                  <a:p>
                    <a:r>
                      <a:rPr lang="ru-RU" sz="800"/>
                      <a:t>1,0</a:t>
                    </a:r>
                    <a:r>
                      <a:rPr lang="ru-RU" sz="800" baseline="0"/>
                      <a:t> </a:t>
                    </a:r>
                    <a:r>
                      <a:rPr lang="ru-RU" sz="800"/>
                      <a:t>%</a:t>
                    </a:r>
                    <a:endParaRPr lang="ru-RU"/>
                  </a:p>
                </c:rich>
              </c:tx>
              <c:dLblPos val="bestFit"/>
              <c:showLegendKey val="0"/>
              <c:showVal val="0"/>
              <c:showCatName val="0"/>
              <c:showSerName val="0"/>
              <c:showPercent val="0"/>
              <c:showBubbleSize val="0"/>
            </c:dLbl>
            <c:dLbl>
              <c:idx val="5"/>
              <c:layout>
                <c:manualLayout>
                  <c:x val="-0.10970893235659876"/>
                  <c:y val="-0.21516398991792693"/>
                </c:manualLayout>
              </c:layout>
              <c:tx>
                <c:rich>
                  <a:bodyPr/>
                  <a:lstStyle/>
                  <a:p>
                    <a:r>
                      <a:rPr lang="ru-RU" sz="800"/>
                      <a:t>Прочее</a:t>
                    </a:r>
                  </a:p>
                  <a:p>
                    <a:r>
                      <a:rPr lang="ru-RU" sz="800"/>
                      <a:t> 464 млн.</a:t>
                    </a:r>
                    <a:r>
                      <a:rPr lang="ru-RU" sz="800" baseline="0"/>
                      <a:t> руб.</a:t>
                    </a:r>
                  </a:p>
                  <a:p>
                    <a:r>
                      <a:rPr lang="ru-RU" sz="800"/>
                      <a:t> 1,3 %</a:t>
                    </a:r>
                    <a:endParaRPr lang="ru-RU"/>
                  </a:p>
                </c:rich>
              </c:tx>
              <c:dLblPos val="bestFit"/>
              <c:showLegendKey val="0"/>
              <c:showVal val="0"/>
              <c:showCatName val="0"/>
              <c:showSerName val="0"/>
              <c:showPercent val="0"/>
              <c:showBubbleSize val="0"/>
            </c:dLbl>
            <c:dLbl>
              <c:idx val="6"/>
              <c:layout>
                <c:manualLayout>
                  <c:x val="-9.1372860261827157E-2"/>
                  <c:y val="5.132730140186232E-2"/>
                </c:manualLayout>
              </c:layout>
              <c:tx>
                <c:rich>
                  <a:bodyPr/>
                  <a:lstStyle/>
                  <a:p>
                    <a:r>
                      <a:rPr lang="ru-RU" sz="800"/>
                      <a:t>Обрабатывающие производства 22951 млн. руб. </a:t>
                    </a:r>
                  </a:p>
                  <a:p>
                    <a:r>
                      <a:rPr lang="ru-RU" sz="800"/>
                      <a:t>50,0%</a:t>
                    </a:r>
                    <a:endParaRPr lang="ru-RU"/>
                  </a:p>
                </c:rich>
              </c:tx>
              <c:dLblPos val="bestFit"/>
              <c:showLegendKey val="0"/>
              <c:showVal val="0"/>
              <c:showCatName val="0"/>
              <c:showSerName val="0"/>
              <c:showPercent val="0"/>
              <c:showBubbleSize val="0"/>
            </c:dLbl>
            <c:dLbl>
              <c:idx val="7"/>
              <c:layout>
                <c:manualLayout>
                  <c:x val="3.8408710202278998E-2"/>
                  <c:y val="-4.7964267247388608E-2"/>
                </c:manualLayout>
              </c:layout>
              <c:tx>
                <c:rich>
                  <a:bodyPr/>
                  <a:lstStyle/>
                  <a:p>
                    <a:r>
                      <a:rPr lang="ru-RU" sz="800"/>
                      <a:t>Научные разработки и исследования</a:t>
                    </a:r>
                  </a:p>
                  <a:p>
                    <a:r>
                      <a:rPr lang="ru-RU" sz="800"/>
                      <a:t> 574 млн. руб.</a:t>
                    </a:r>
                  </a:p>
                  <a:p>
                    <a:r>
                      <a:rPr lang="ru-RU" sz="800"/>
                      <a:t> 1,3 %</a:t>
                    </a:r>
                    <a:endParaRPr lang="ru-RU"/>
                  </a:p>
                </c:rich>
              </c:tx>
              <c:dLblPos val="bestFit"/>
              <c:showLegendKey val="0"/>
              <c:showVal val="0"/>
              <c:showCatName val="0"/>
              <c:showSerName val="0"/>
              <c:showPercent val="0"/>
              <c:showBubbleSize val="0"/>
            </c:dLbl>
            <c:txPr>
              <a:bodyPr/>
              <a:lstStyle/>
              <a:p>
                <a:pPr>
                  <a:defRPr sz="800"/>
                </a:pPr>
                <a:endParaRPr lang="ru-RU"/>
              </a:p>
            </c:txPr>
            <c:showLegendKey val="0"/>
            <c:showVal val="1"/>
            <c:showCatName val="1"/>
            <c:showSerName val="0"/>
            <c:showPercent val="1"/>
            <c:showBubbleSize val="0"/>
            <c:showLeaderLines val="1"/>
          </c:dLbls>
          <c:cat>
            <c:strRef>
              <c:f>Лист1!$B$1:$I$1</c:f>
              <c:strCache>
                <c:ptCount val="8"/>
                <c:pt idx="0">
                  <c:v>Приозводство и распределение электроэнергии, газа и воды</c:v>
                </c:pt>
                <c:pt idx="1">
                  <c:v>Добыча полезных ископаемых</c:v>
                </c:pt>
                <c:pt idx="2">
                  <c:v>Сельское хозяйство</c:v>
                </c:pt>
                <c:pt idx="3">
                  <c:v>Строительство</c:v>
                </c:pt>
                <c:pt idx="4">
                  <c:v>Транспорт</c:v>
                </c:pt>
                <c:pt idx="5">
                  <c:v>Прочее</c:v>
                </c:pt>
                <c:pt idx="6">
                  <c:v>Обрабатывающие производства</c:v>
                </c:pt>
                <c:pt idx="7">
                  <c:v>Научные разработки и исследования</c:v>
                </c:pt>
              </c:strCache>
            </c:strRef>
          </c:cat>
          <c:val>
            <c:numRef>
              <c:f>Лист1!$B$2:$I$2</c:f>
              <c:numCache>
                <c:formatCode>General</c:formatCode>
                <c:ptCount val="8"/>
                <c:pt idx="0">
                  <c:v>4895</c:v>
                </c:pt>
                <c:pt idx="1">
                  <c:v>265</c:v>
                </c:pt>
                <c:pt idx="2">
                  <c:v>15543</c:v>
                </c:pt>
                <c:pt idx="3">
                  <c:v>625</c:v>
                </c:pt>
                <c:pt idx="4">
                  <c:v>483</c:v>
                </c:pt>
                <c:pt idx="5">
                  <c:v>464</c:v>
                </c:pt>
                <c:pt idx="6">
                  <c:v>22951</c:v>
                </c:pt>
                <c:pt idx="7">
                  <c:v>574</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rgbClr val="DDEBCF"/>
        </a:gs>
        <a:gs pos="83000">
          <a:srgbClr val="9CB86E"/>
        </a:gs>
        <a:gs pos="100000">
          <a:srgbClr val="156B13"/>
        </a:gs>
      </a:gsLst>
      <a:lin ang="16200000" scaled="1"/>
      <a:tileRect/>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sz="1050"/>
              <a:t>Динамика роста 
объемов промышленного производства 
в действующих ценах 
(2005-20</a:t>
            </a:r>
            <a:r>
              <a:rPr lang="en-US" sz="1050"/>
              <a:t>12</a:t>
            </a:r>
            <a:r>
              <a:rPr lang="ru-RU" sz="1050"/>
              <a:t> гг)</a:t>
            </a:r>
          </a:p>
        </c:rich>
      </c:tx>
      <c:layout>
        <c:manualLayout>
          <c:xMode val="edge"/>
          <c:yMode val="edge"/>
          <c:x val="0.27081747001618584"/>
          <c:y val="3.3469636037984523E-3"/>
        </c:manualLayout>
      </c:layout>
      <c:overlay val="0"/>
      <c:spPr>
        <a:solidFill>
          <a:schemeClr val="accent3">
            <a:lumMod val="40000"/>
            <a:lumOff val="60000"/>
          </a:schemeClr>
        </a:solidFill>
        <a:ln w="25400">
          <a:noFill/>
        </a:ln>
      </c:spPr>
    </c:title>
    <c:autoTitleDeleted val="0"/>
    <c:view3D>
      <c:rotX val="15"/>
      <c:hPercent val="47"/>
      <c:rotY val="20"/>
      <c:depthPercent val="100"/>
      <c:rAngAx val="1"/>
    </c:view3D>
    <c:floor>
      <c:thickness val="0"/>
      <c:spPr>
        <a:gradFill rotWithShape="0">
          <a:gsLst>
            <a:gs pos="0">
              <a:srgbClr val="FF9900"/>
            </a:gs>
            <a:gs pos="100000">
              <a:srgbClr val="FFFF99"/>
            </a:gs>
          </a:gsLst>
          <a:lin ang="5400000" scaled="1"/>
        </a:gradFill>
        <a:ln w="3175">
          <a:solidFill>
            <a:srgbClr val="000000"/>
          </a:solidFill>
          <a:prstDash val="solid"/>
        </a:ln>
      </c:spPr>
    </c:floor>
    <c:sideWall>
      <c:thickness val="0"/>
      <c:spPr>
        <a:gradFill rotWithShape="0">
          <a:gsLst>
            <a:gs pos="0">
              <a:srgbClr val="FFFFCC"/>
            </a:gs>
            <a:gs pos="100000">
              <a:srgbClr val="FF9900"/>
            </a:gs>
          </a:gsLst>
          <a:lin ang="5400000" scaled="1"/>
        </a:gradFill>
        <a:ln w="25400">
          <a:noFill/>
        </a:ln>
      </c:spPr>
    </c:sideWall>
    <c:backWall>
      <c:thickness val="0"/>
      <c:spPr>
        <a:gradFill rotWithShape="0">
          <a:gsLst>
            <a:gs pos="0">
              <a:srgbClr val="FFFFCC"/>
            </a:gs>
            <a:gs pos="100000">
              <a:srgbClr val="FF9900"/>
            </a:gs>
          </a:gsLst>
          <a:lin ang="5400000" scaled="1"/>
        </a:gradFill>
        <a:ln w="25400">
          <a:noFill/>
        </a:ln>
      </c:spPr>
    </c:backWall>
    <c:plotArea>
      <c:layout>
        <c:manualLayout>
          <c:layoutTarget val="inner"/>
          <c:xMode val="edge"/>
          <c:yMode val="edge"/>
          <c:x val="9.1973431604875186E-2"/>
          <c:y val="0.23853401372038796"/>
          <c:w val="0.90692864529472594"/>
          <c:h val="0.66324786324786322"/>
        </c:manualLayout>
      </c:layout>
      <c:bar3DChart>
        <c:barDir val="col"/>
        <c:grouping val="clustered"/>
        <c:varyColors val="0"/>
        <c:ser>
          <c:idx val="0"/>
          <c:order val="0"/>
          <c:tx>
            <c:strRef>
              <c:f>Лист6!$A$2</c:f>
              <c:strCache>
                <c:ptCount val="1"/>
              </c:strCache>
            </c:strRef>
          </c:tx>
          <c:spPr>
            <a:gradFill rotWithShape="0">
              <a:gsLst>
                <a:gs pos="0">
                  <a:srgbClr val="0000FF"/>
                </a:gs>
                <a:gs pos="100000">
                  <a:srgbClr val="00CCFF"/>
                </a:gs>
              </a:gsLst>
              <a:lin ang="5400000" scaled="1"/>
            </a:gradFill>
            <a:ln w="12700">
              <a:solidFill>
                <a:srgbClr val="000000"/>
              </a:solidFill>
              <a:prstDash val="solid"/>
            </a:ln>
          </c:spPr>
          <c:invertIfNegative val="0"/>
          <c:dLbls>
            <c:dLbl>
              <c:idx val="0"/>
              <c:layout>
                <c:manualLayout>
                  <c:x val="1.2408645403295646E-2"/>
                  <c:y val="-2.7590192251609583E-2"/>
                </c:manualLayout>
              </c:layout>
              <c:showLegendKey val="0"/>
              <c:showVal val="1"/>
              <c:showCatName val="0"/>
              <c:showSerName val="0"/>
              <c:showPercent val="0"/>
              <c:showBubbleSize val="0"/>
            </c:dLbl>
            <c:dLbl>
              <c:idx val="1"/>
              <c:layout>
                <c:manualLayout>
                  <c:x val="1.1228927304459244E-2"/>
                  <c:y val="-2.8318101262983147E-2"/>
                </c:manualLayout>
              </c:layout>
              <c:showLegendKey val="0"/>
              <c:showVal val="1"/>
              <c:showCatName val="0"/>
              <c:showSerName val="0"/>
              <c:showPercent val="0"/>
              <c:showBubbleSize val="0"/>
            </c:dLbl>
            <c:dLbl>
              <c:idx val="2"/>
              <c:layout>
                <c:manualLayout>
                  <c:x val="1.0648948095552169E-2"/>
                  <c:y val="-2.4425151984207076E-2"/>
                </c:manualLayout>
              </c:layout>
              <c:showLegendKey val="0"/>
              <c:showVal val="1"/>
              <c:showCatName val="0"/>
              <c:showSerName val="0"/>
              <c:showPercent val="0"/>
              <c:showBubbleSize val="0"/>
            </c:dLbl>
            <c:dLbl>
              <c:idx val="3"/>
              <c:layout>
                <c:manualLayout>
                  <c:x val="1.1737467666593416E-2"/>
                  <c:y val="-2.4593310451578136E-2"/>
                </c:manualLayout>
              </c:layout>
              <c:showLegendKey val="0"/>
              <c:showVal val="1"/>
              <c:showCatName val="0"/>
              <c:showSerName val="0"/>
              <c:showPercent val="0"/>
              <c:showBubbleSize val="0"/>
            </c:dLbl>
            <c:dLbl>
              <c:idx val="4"/>
              <c:layout>
                <c:manualLayout>
                  <c:x val="1.3225849354146212E-2"/>
                  <c:y val="-2.3708190322363543E-2"/>
                </c:manualLayout>
              </c:layout>
              <c:showLegendKey val="0"/>
              <c:showVal val="1"/>
              <c:showCatName val="0"/>
              <c:showSerName val="0"/>
              <c:showPercent val="0"/>
              <c:showBubbleSize val="0"/>
            </c:dLbl>
            <c:dLbl>
              <c:idx val="5"/>
              <c:layout>
                <c:manualLayout>
                  <c:x val="1.2645870145239081E-2"/>
                  <c:y val="-2.2268883056284609E-2"/>
                </c:manualLayout>
              </c:layout>
              <c:showLegendKey val="0"/>
              <c:showVal val="1"/>
              <c:showCatName val="0"/>
              <c:showSerName val="0"/>
              <c:showPercent val="0"/>
              <c:showBubbleSize val="0"/>
            </c:dLbl>
            <c:dLbl>
              <c:idx val="6"/>
              <c:layout>
                <c:manualLayout>
                  <c:x val="1.3100125669399944E-2"/>
                  <c:y val="-3.165740179913408E-2"/>
                </c:manualLayout>
              </c:layout>
              <c:showLegendKey val="0"/>
              <c:showVal val="1"/>
              <c:showCatName val="0"/>
              <c:showSerName val="0"/>
              <c:showPercent val="0"/>
              <c:showBubbleSize val="0"/>
            </c:dLbl>
            <c:dLbl>
              <c:idx val="7"/>
              <c:layout>
                <c:manualLayout>
                  <c:x val="1.6576650086839149E-2"/>
                  <c:y val="-5.3545885877585167E-3"/>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Лист6!$B$1:$I$1</c:f>
              <c:numCache>
                <c:formatCode>@</c:formatCode>
                <c:ptCount val="8"/>
                <c:pt idx="0">
                  <c:v>2005</c:v>
                </c:pt>
                <c:pt idx="1">
                  <c:v>2006</c:v>
                </c:pt>
                <c:pt idx="2">
                  <c:v>2007</c:v>
                </c:pt>
                <c:pt idx="3">
                  <c:v>2008</c:v>
                </c:pt>
                <c:pt idx="4">
                  <c:v>2009</c:v>
                </c:pt>
                <c:pt idx="5">
                  <c:v>2010</c:v>
                </c:pt>
                <c:pt idx="6">
                  <c:v>2011</c:v>
                </c:pt>
                <c:pt idx="7">
                  <c:v>2012</c:v>
                </c:pt>
              </c:numCache>
            </c:numRef>
          </c:cat>
          <c:val>
            <c:numRef>
              <c:f>Лист6!$B$2:$I$2</c:f>
              <c:numCache>
                <c:formatCode>General</c:formatCode>
                <c:ptCount val="8"/>
                <c:pt idx="0">
                  <c:v>3570</c:v>
                </c:pt>
                <c:pt idx="1">
                  <c:v>5750.1</c:v>
                </c:pt>
                <c:pt idx="2">
                  <c:v>8139.5</c:v>
                </c:pt>
                <c:pt idx="3">
                  <c:v>11298.9</c:v>
                </c:pt>
                <c:pt idx="4">
                  <c:v>15736.5</c:v>
                </c:pt>
                <c:pt idx="5">
                  <c:v>17479.599999999999</c:v>
                </c:pt>
                <c:pt idx="6">
                  <c:v>20558.400000000001</c:v>
                </c:pt>
                <c:pt idx="7">
                  <c:v>28110.400000000001</c:v>
                </c:pt>
              </c:numCache>
            </c:numRef>
          </c:val>
          <c:shape val="box"/>
        </c:ser>
        <c:dLbls>
          <c:showLegendKey val="0"/>
          <c:showVal val="0"/>
          <c:showCatName val="0"/>
          <c:showSerName val="0"/>
          <c:showPercent val="0"/>
          <c:showBubbleSize val="0"/>
        </c:dLbls>
        <c:gapWidth val="150"/>
        <c:shape val="cylinder"/>
        <c:axId val="337773696"/>
        <c:axId val="337775616"/>
        <c:axId val="0"/>
      </c:bar3DChart>
      <c:catAx>
        <c:axId val="337773696"/>
        <c:scaling>
          <c:orientation val="minMax"/>
        </c:scaling>
        <c:delete val="0"/>
        <c:axPos val="b"/>
        <c:title>
          <c:tx>
            <c:rich>
              <a:bodyPr/>
              <a:lstStyle/>
              <a:p>
                <a:pPr>
                  <a:defRPr sz="800" b="1" i="0" u="none" strike="noStrike" baseline="0">
                    <a:solidFill>
                      <a:srgbClr val="000000"/>
                    </a:solidFill>
                    <a:latin typeface="Arial Cyr"/>
                    <a:ea typeface="Arial Cyr"/>
                    <a:cs typeface="Arial Cyr"/>
                  </a:defRPr>
                </a:pPr>
                <a:r>
                  <a:rPr lang="ru-RU" sz="800"/>
                  <a:t>годы</a:t>
                </a:r>
              </a:p>
            </c:rich>
          </c:tx>
          <c:layout>
            <c:manualLayout>
              <c:xMode val="edge"/>
              <c:yMode val="edge"/>
              <c:x val="0.50087010731450643"/>
              <c:y val="0.94628163968774293"/>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37775616"/>
        <c:crosses val="autoZero"/>
        <c:auto val="1"/>
        <c:lblAlgn val="ctr"/>
        <c:lblOffset val="100"/>
        <c:tickLblSkip val="1"/>
        <c:tickMarkSkip val="1"/>
        <c:noMultiLvlLbl val="0"/>
      </c:catAx>
      <c:valAx>
        <c:axId val="337775616"/>
        <c:scaling>
          <c:orientation val="minMax"/>
        </c:scaling>
        <c:delete val="0"/>
        <c:axPos val="l"/>
        <c:title>
          <c:tx>
            <c:rich>
              <a:bodyPr/>
              <a:lstStyle/>
              <a:p>
                <a:pPr>
                  <a:defRPr sz="800" b="1" i="0" u="none" strike="noStrike" baseline="0">
                    <a:solidFill>
                      <a:srgbClr val="000000"/>
                    </a:solidFill>
                    <a:latin typeface="Arial Cyr"/>
                    <a:ea typeface="Arial Cyr"/>
                    <a:cs typeface="Arial Cyr"/>
                  </a:defRPr>
                </a:pPr>
                <a:r>
                  <a:rPr lang="ru-RU" sz="800"/>
                  <a:t>млн. руб.</a:t>
                </a:r>
              </a:p>
            </c:rich>
          </c:tx>
          <c:layout>
            <c:manualLayout>
              <c:xMode val="edge"/>
              <c:yMode val="edge"/>
              <c:x val="3.8213229672870913E-2"/>
              <c:y val="0.4595768983812645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37773696"/>
        <c:crosses val="autoZero"/>
        <c:crossBetween val="between"/>
      </c:valAx>
      <c:spPr>
        <a:noFill/>
        <a:ln w="25400">
          <a:noFill/>
        </a:ln>
      </c:spPr>
    </c:plotArea>
    <c:plotVisOnly val="1"/>
    <c:dispBlanksAs val="gap"/>
    <c:showDLblsOverMax val="0"/>
  </c:chart>
  <c:spPr>
    <a:gradFill flip="none" rotWithShape="1">
      <a:gsLst>
        <a:gs pos="0">
          <a:srgbClr val="DDEBCF"/>
        </a:gs>
        <a:gs pos="84000">
          <a:srgbClr val="9CB86E"/>
        </a:gs>
        <a:gs pos="100000">
          <a:srgbClr val="156B13"/>
        </a:gs>
      </a:gsLst>
      <a:lin ang="16200000" scaled="1"/>
      <a:tileRect/>
    </a:gradFill>
    <a:ln w="9525">
      <a:noFill/>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r>
              <a:rPr lang="ru-RU" sz="1050"/>
              <a:t>Доля выпускаемой продукции 
по видам экономической деятельности 
в общем объеме обрабатывающих производств 
в 2012 году</a:t>
            </a:r>
          </a:p>
        </c:rich>
      </c:tx>
      <c:layout>
        <c:manualLayout>
          <c:xMode val="edge"/>
          <c:yMode val="edge"/>
          <c:x val="0.24550558584023152"/>
          <c:y val="2.8289676939905321E-3"/>
        </c:manualLayout>
      </c:layout>
      <c:overlay val="0"/>
      <c:spPr>
        <a:solidFill>
          <a:schemeClr val="accent3">
            <a:lumMod val="40000"/>
            <a:lumOff val="60000"/>
          </a:schemeClr>
        </a:solidFill>
        <a:ln w="25400">
          <a:noFill/>
        </a:ln>
      </c:spPr>
    </c:title>
    <c:autoTitleDeleted val="0"/>
    <c:view3D>
      <c:rotX val="30"/>
      <c:rotY val="150"/>
      <c:rAngAx val="0"/>
      <c:perspective val="0"/>
    </c:view3D>
    <c:floor>
      <c:thickness val="0"/>
    </c:floor>
    <c:sideWall>
      <c:thickness val="0"/>
    </c:sideWall>
    <c:backWall>
      <c:thickness val="0"/>
    </c:backWall>
    <c:plotArea>
      <c:layout>
        <c:manualLayout>
          <c:layoutTarget val="inner"/>
          <c:xMode val="edge"/>
          <c:yMode val="edge"/>
          <c:x val="0.25336091003102379"/>
          <c:y val="0.32136752136752139"/>
          <c:w val="0.49017580144777662"/>
          <c:h val="0.50598290598290596"/>
        </c:manualLayout>
      </c:layout>
      <c:pie3DChart>
        <c:varyColors val="1"/>
        <c:ser>
          <c:idx val="0"/>
          <c:order val="0"/>
          <c:spPr>
            <a:solidFill>
              <a:srgbClr val="9999FF"/>
            </a:solidFill>
            <a:ln w="12700">
              <a:solidFill>
                <a:srgbClr val="000000"/>
              </a:solidFill>
              <a:prstDash val="solid"/>
            </a:ln>
          </c:spPr>
          <c:explosion val="22"/>
          <c:dPt>
            <c:idx val="0"/>
            <c:bubble3D val="0"/>
            <c:spPr>
              <a:solidFill>
                <a:srgbClr val="00FF00"/>
              </a:solidFill>
              <a:ln w="12700">
                <a:solidFill>
                  <a:srgbClr val="000000"/>
                </a:solidFill>
                <a:prstDash val="solid"/>
              </a:ln>
            </c:spPr>
          </c:dPt>
          <c:dPt>
            <c:idx val="1"/>
            <c:bubble3D val="0"/>
            <c:spPr>
              <a:solidFill>
                <a:schemeClr val="accent6">
                  <a:lumMod val="75000"/>
                </a:schemeClr>
              </a:solidFill>
              <a:ln w="12700">
                <a:solidFill>
                  <a:srgbClr val="000000"/>
                </a:solidFill>
                <a:prstDash val="solid"/>
              </a:ln>
            </c:spPr>
          </c:dPt>
          <c:dPt>
            <c:idx val="2"/>
            <c:bubble3D val="0"/>
            <c:spPr>
              <a:solidFill>
                <a:srgbClr val="CC99FF"/>
              </a:solidFill>
              <a:ln w="12700">
                <a:solidFill>
                  <a:srgbClr val="000000"/>
                </a:solidFill>
                <a:prstDash val="solid"/>
              </a:ln>
            </c:spPr>
          </c:dPt>
          <c:dPt>
            <c:idx val="3"/>
            <c:bubble3D val="0"/>
            <c:spPr>
              <a:solidFill>
                <a:srgbClr val="339966"/>
              </a:solidFill>
              <a:ln w="12700">
                <a:solidFill>
                  <a:srgbClr val="000000"/>
                </a:solidFill>
                <a:prstDash val="solid"/>
              </a:ln>
            </c:spPr>
          </c:dPt>
          <c:dPt>
            <c:idx val="4"/>
            <c:bubble3D val="0"/>
            <c:spPr>
              <a:solidFill>
                <a:srgbClr val="FF8080"/>
              </a:solidFill>
              <a:ln w="12700">
                <a:solidFill>
                  <a:srgbClr val="000000"/>
                </a:solidFill>
                <a:prstDash val="solid"/>
              </a:ln>
            </c:spPr>
          </c:dPt>
          <c:dPt>
            <c:idx val="5"/>
            <c:bubble3D val="0"/>
            <c:spPr>
              <a:solidFill>
                <a:srgbClr val="FF00FF"/>
              </a:solidFill>
              <a:ln w="12700">
                <a:solidFill>
                  <a:srgbClr val="000000"/>
                </a:solidFill>
                <a:prstDash val="solid"/>
              </a:ln>
            </c:spPr>
          </c:dPt>
          <c:dPt>
            <c:idx val="6"/>
            <c:bubble3D val="0"/>
            <c:spPr>
              <a:solidFill>
                <a:srgbClr val="00FFFF"/>
              </a:solidFill>
              <a:ln w="12700">
                <a:solidFill>
                  <a:srgbClr val="000000"/>
                </a:solidFill>
                <a:prstDash val="solid"/>
              </a:ln>
            </c:spPr>
          </c:dPt>
          <c:dPt>
            <c:idx val="7"/>
            <c:bubble3D val="0"/>
            <c:spPr>
              <a:solidFill>
                <a:srgbClr val="FFFF00"/>
              </a:solidFill>
              <a:ln w="12700">
                <a:solidFill>
                  <a:srgbClr val="000000"/>
                </a:solidFill>
                <a:prstDash val="solid"/>
              </a:ln>
            </c:spPr>
          </c:dPt>
          <c:dPt>
            <c:idx val="8"/>
            <c:bubble3D val="0"/>
            <c:spPr>
              <a:solidFill>
                <a:srgbClr val="0070C0"/>
              </a:solidFill>
              <a:ln w="12700">
                <a:solidFill>
                  <a:srgbClr val="000000"/>
                </a:solidFill>
                <a:prstDash val="solid"/>
              </a:ln>
            </c:spPr>
          </c:dPt>
          <c:dPt>
            <c:idx val="9"/>
            <c:bubble3D val="0"/>
            <c:explosion val="27"/>
            <c:spPr>
              <a:solidFill>
                <a:srgbClr val="FF0000"/>
              </a:solidFill>
              <a:ln w="12700">
                <a:solidFill>
                  <a:srgbClr val="000000"/>
                </a:solidFill>
                <a:prstDash val="solid"/>
              </a:ln>
            </c:spPr>
          </c:dPt>
          <c:dLbls>
            <c:dLbl>
              <c:idx val="0"/>
              <c:layout>
                <c:manualLayout>
                  <c:x val="8.3238777845077092E-2"/>
                  <c:y val="5.5909084074007451E-2"/>
                </c:manualLayout>
              </c:layout>
              <c:tx>
                <c:rich>
                  <a:bodyPr/>
                  <a:lstStyle/>
                  <a:p>
                    <a:r>
                      <a:rPr lang="ru-RU" sz="800" b="0" i="0" u="none" strike="noStrike" baseline="0">
                        <a:solidFill>
                          <a:srgbClr val="000000"/>
                        </a:solidFill>
                        <a:latin typeface="Arial Cyr"/>
                        <a:cs typeface="Arial Cyr"/>
                      </a:rPr>
                      <a:t>Производство пищевых продуктов</a:t>
                    </a:r>
                  </a:p>
                  <a:p>
                    <a:r>
                      <a:rPr lang="ru-RU" sz="800" b="1" i="0" u="none" strike="noStrike" baseline="0">
                        <a:solidFill>
                          <a:srgbClr val="000000"/>
                        </a:solidFill>
                        <a:latin typeface="Arial Cyr"/>
                        <a:cs typeface="Arial Cyr"/>
                      </a:rPr>
                      <a:t>32,1 %</a:t>
                    </a:r>
                    <a:endParaRPr lang="ru-RU"/>
                  </a:p>
                </c:rich>
              </c:tx>
              <c:dLblPos val="bestFit"/>
              <c:showLegendKey val="0"/>
              <c:showVal val="0"/>
              <c:showCatName val="1"/>
              <c:showSerName val="0"/>
              <c:showPercent val="1"/>
              <c:showBubbleSize val="0"/>
            </c:dLbl>
            <c:dLbl>
              <c:idx val="1"/>
              <c:layout>
                <c:manualLayout>
                  <c:x val="-3.3414933710209295E-2"/>
                  <c:y val="0.14582503735626262"/>
                </c:manualLayout>
              </c:layout>
              <c:tx>
                <c:rich>
                  <a:bodyPr/>
                  <a:lstStyle/>
                  <a:p>
                    <a:r>
                      <a:rPr lang="ru-RU" sz="800" b="0" i="0" u="none" strike="noStrike" baseline="0">
                        <a:solidFill>
                          <a:srgbClr val="000000"/>
                        </a:solidFill>
                        <a:latin typeface="Arial Cyr"/>
                        <a:cs typeface="Arial Cyr"/>
                      </a:rPr>
                      <a:t>Производство электрооборудования, электронного и оптического оборудования</a:t>
                    </a:r>
                  </a:p>
                  <a:p>
                    <a:r>
                      <a:rPr lang="ru-RU" sz="800" b="1" i="0" u="none" strike="noStrike" baseline="0">
                        <a:solidFill>
                          <a:srgbClr val="000000"/>
                        </a:solidFill>
                        <a:latin typeface="Arial Cyr"/>
                        <a:cs typeface="Arial Cyr"/>
                      </a:rPr>
                      <a:t>3,3 %</a:t>
                    </a:r>
                    <a:endParaRPr lang="ru-RU"/>
                  </a:p>
                </c:rich>
              </c:tx>
              <c:dLblPos val="bestFit"/>
              <c:showLegendKey val="0"/>
              <c:showVal val="0"/>
              <c:showCatName val="1"/>
              <c:showSerName val="0"/>
              <c:showPercent val="1"/>
              <c:showBubbleSize val="0"/>
            </c:dLbl>
            <c:dLbl>
              <c:idx val="2"/>
              <c:layout>
                <c:manualLayout>
                  <c:x val="-3.0982808697444391E-2"/>
                  <c:y val="-5.0371935968881541E-3"/>
                </c:manualLayout>
              </c:layout>
              <c:tx>
                <c:rich>
                  <a:bodyPr/>
                  <a:lstStyle/>
                  <a:p>
                    <a:r>
                      <a:rPr lang="ru-RU" sz="800" b="0" i="0" u="none" strike="noStrike" baseline="0">
                        <a:solidFill>
                          <a:srgbClr val="000000"/>
                        </a:solidFill>
                        <a:latin typeface="Arial Cyr"/>
                        <a:cs typeface="Arial Cyr"/>
                      </a:rPr>
                      <a:t>Производство строительных материалов</a:t>
                    </a:r>
                  </a:p>
                  <a:p>
                    <a:r>
                      <a:rPr lang="ru-RU" sz="800" b="1" i="0" u="none" strike="noStrike" baseline="0">
                        <a:solidFill>
                          <a:srgbClr val="000000"/>
                        </a:solidFill>
                        <a:latin typeface="Arial Cyr"/>
                        <a:cs typeface="Arial Cyr"/>
                      </a:rPr>
                      <a:t>9,1 %</a:t>
                    </a:r>
                    <a:endParaRPr lang="ru-RU"/>
                  </a:p>
                </c:rich>
              </c:tx>
              <c:dLblPos val="bestFit"/>
              <c:showLegendKey val="0"/>
              <c:showVal val="0"/>
              <c:showCatName val="1"/>
              <c:showSerName val="0"/>
              <c:showPercent val="1"/>
              <c:showBubbleSize val="0"/>
            </c:dLbl>
            <c:dLbl>
              <c:idx val="3"/>
              <c:layout>
                <c:manualLayout>
                  <c:x val="6.5025910222760622E-2"/>
                  <c:y val="-7.2907784749956697E-2"/>
                </c:manualLayout>
              </c:layout>
              <c:tx>
                <c:rich>
                  <a:bodyPr/>
                  <a:lstStyle/>
                  <a:p>
                    <a:r>
                      <a:rPr lang="ru-RU" sz="800" b="0" i="0" u="none" strike="noStrike" baseline="0">
                        <a:solidFill>
                          <a:srgbClr val="000000"/>
                        </a:solidFill>
                        <a:latin typeface="Arial Cyr"/>
                        <a:cs typeface="Arial Cyr"/>
                      </a:rPr>
                      <a:t>Целлюлозно-бумажное производство </a:t>
                    </a:r>
                  </a:p>
                  <a:p>
                    <a:r>
                      <a:rPr lang="ru-RU" sz="800" b="1" i="0" u="none" strike="noStrike" baseline="0">
                        <a:solidFill>
                          <a:srgbClr val="000000"/>
                        </a:solidFill>
                        <a:latin typeface="Arial Cyr"/>
                        <a:cs typeface="Arial Cyr"/>
                      </a:rPr>
                      <a:t>4,8 %</a:t>
                    </a:r>
                    <a:endParaRPr lang="ru-RU"/>
                  </a:p>
                </c:rich>
              </c:tx>
              <c:dLblPos val="bestFit"/>
              <c:showLegendKey val="0"/>
              <c:showVal val="0"/>
              <c:showCatName val="1"/>
              <c:showSerName val="0"/>
              <c:showPercent val="1"/>
              <c:showBubbleSize val="0"/>
            </c:dLbl>
            <c:dLbl>
              <c:idx val="4"/>
              <c:layout>
                <c:manualLayout>
                  <c:x val="1.3055050810956401E-2"/>
                  <c:y val="-4.6543981812804919E-2"/>
                </c:manualLayout>
              </c:layout>
              <c:tx>
                <c:rich>
                  <a:bodyPr/>
                  <a:lstStyle/>
                  <a:p>
                    <a:r>
                      <a:rPr lang="ru-RU" sz="800" b="0" i="0" u="none" strike="noStrike" baseline="0">
                        <a:solidFill>
                          <a:srgbClr val="000000"/>
                        </a:solidFill>
                        <a:latin typeface="Arial Cyr"/>
                        <a:cs typeface="Arial Cyr"/>
                      </a:rPr>
                      <a:t>Судостроение</a:t>
                    </a:r>
                  </a:p>
                  <a:p>
                    <a:r>
                      <a:rPr lang="ru-RU" sz="800" b="1" i="0" u="none" strike="noStrike" baseline="0">
                        <a:solidFill>
                          <a:srgbClr val="000000"/>
                        </a:solidFill>
                        <a:latin typeface="Arial Cyr"/>
                        <a:cs typeface="Arial Cyr"/>
                      </a:rPr>
                      <a:t>28,9 %</a:t>
                    </a:r>
                    <a:endParaRPr lang="ru-RU"/>
                  </a:p>
                </c:rich>
              </c:tx>
              <c:dLblPos val="bestFit"/>
              <c:showLegendKey val="0"/>
              <c:showVal val="0"/>
              <c:showCatName val="1"/>
              <c:showSerName val="0"/>
              <c:showPercent val="1"/>
              <c:showBubbleSize val="0"/>
            </c:dLbl>
            <c:dLbl>
              <c:idx val="5"/>
              <c:layout>
                <c:manualLayout>
                  <c:x val="2.1217780469748974E-3"/>
                  <c:y val="-0.15786759369975423"/>
                </c:manualLayout>
              </c:layout>
              <c:tx>
                <c:rich>
                  <a:bodyPr/>
                  <a:lstStyle/>
                  <a:p>
                    <a:r>
                      <a:rPr lang="ru-RU" sz="800" b="0" i="0" u="none" strike="noStrike" baseline="0">
                        <a:solidFill>
                          <a:srgbClr val="000000"/>
                        </a:solidFill>
                        <a:latin typeface="Arial Cyr"/>
                        <a:cs typeface="Arial Cyr"/>
                      </a:rPr>
                      <a:t>Прочие производства</a:t>
                    </a:r>
                  </a:p>
                  <a:p>
                    <a:r>
                      <a:rPr lang="ru-RU" sz="800" b="1" i="0" u="none" strike="noStrike" baseline="0">
                        <a:solidFill>
                          <a:srgbClr val="000000"/>
                        </a:solidFill>
                        <a:latin typeface="Arial Cyr"/>
                        <a:cs typeface="Arial Cyr"/>
                      </a:rPr>
                      <a:t>0,3 %</a:t>
                    </a:r>
                    <a:endParaRPr lang="ru-RU"/>
                  </a:p>
                </c:rich>
              </c:tx>
              <c:dLblPos val="bestFit"/>
              <c:showLegendKey val="0"/>
              <c:showVal val="0"/>
              <c:showCatName val="1"/>
              <c:showSerName val="0"/>
              <c:showPercent val="1"/>
              <c:showBubbleSize val="0"/>
            </c:dLbl>
            <c:dLbl>
              <c:idx val="6"/>
              <c:layout>
                <c:manualLayout>
                  <c:x val="9.634505614409368E-2"/>
                  <c:y val="-3.5837315207393861E-2"/>
                </c:manualLayout>
              </c:layout>
              <c:tx>
                <c:rich>
                  <a:bodyPr/>
                  <a:lstStyle/>
                  <a:p>
                    <a:r>
                      <a:rPr lang="ru-RU" sz="800" b="0" i="0" u="none" strike="noStrike" baseline="0">
                        <a:solidFill>
                          <a:srgbClr val="000000"/>
                        </a:solidFill>
                        <a:latin typeface="Arial Cyr"/>
                        <a:cs typeface="Arial Cyr"/>
                      </a:rPr>
                      <a:t>Маталлургическое производство и производство готовых металлические изделий</a:t>
                    </a:r>
                  </a:p>
                  <a:p>
                    <a:r>
                      <a:rPr lang="ru-RU" sz="800" b="1" i="0" u="none" strike="noStrike" baseline="0">
                        <a:solidFill>
                          <a:srgbClr val="000000"/>
                        </a:solidFill>
                        <a:latin typeface="Arial Cyr"/>
                        <a:cs typeface="Arial Cyr"/>
                      </a:rPr>
                      <a:t>5,7 %</a:t>
                    </a:r>
                    <a:endParaRPr lang="ru-RU"/>
                  </a:p>
                </c:rich>
              </c:tx>
              <c:dLblPos val="bestFit"/>
              <c:showLegendKey val="0"/>
              <c:showVal val="0"/>
              <c:showCatName val="1"/>
              <c:showSerName val="0"/>
              <c:showPercent val="1"/>
              <c:showBubbleSize val="0"/>
            </c:dLbl>
            <c:dLbl>
              <c:idx val="7"/>
              <c:layout>
                <c:manualLayout>
                  <c:x val="7.0008412409987217E-2"/>
                  <c:y val="1.1050659157728361E-2"/>
                </c:manualLayout>
              </c:layout>
              <c:tx>
                <c:rich>
                  <a:bodyPr/>
                  <a:lstStyle/>
                  <a:p>
                    <a:r>
                      <a:rPr lang="ru-RU" sz="800" b="0" i="0" u="none" strike="noStrike" baseline="0">
                        <a:solidFill>
                          <a:srgbClr val="000000"/>
                        </a:solidFill>
                        <a:latin typeface="Arial Cyr"/>
                        <a:cs typeface="Arial Cyr"/>
                      </a:rPr>
                      <a:t>Производство машин</a:t>
                    </a:r>
                  </a:p>
                  <a:p>
                    <a:r>
                      <a:rPr lang="ru-RU" sz="800" b="1" i="0" u="none" strike="noStrike" baseline="0">
                        <a:solidFill>
                          <a:srgbClr val="000000"/>
                        </a:solidFill>
                        <a:latin typeface="Arial Cyr"/>
                        <a:cs typeface="Arial Cyr"/>
                      </a:rPr>
                      <a:t>1,5 %</a:t>
                    </a:r>
                    <a:endParaRPr lang="ru-RU"/>
                  </a:p>
                </c:rich>
              </c:tx>
              <c:dLblPos val="bestFit"/>
              <c:showLegendKey val="0"/>
              <c:showVal val="0"/>
              <c:showCatName val="1"/>
              <c:showSerName val="0"/>
              <c:showPercent val="1"/>
              <c:showBubbleSize val="0"/>
            </c:dLbl>
            <c:dLbl>
              <c:idx val="8"/>
              <c:layout>
                <c:manualLayout>
                  <c:x val="2.1406218453462549E-3"/>
                  <c:y val="7.9995867559169931E-2"/>
                </c:manualLayout>
              </c:layout>
              <c:tx>
                <c:rich>
                  <a:bodyPr/>
                  <a:lstStyle/>
                  <a:p>
                    <a:r>
                      <a:rPr lang="ru-RU" sz="800" b="0" i="0" u="none" strike="noStrike" baseline="0">
                        <a:solidFill>
                          <a:srgbClr val="000000"/>
                        </a:solidFill>
                        <a:latin typeface="Arial Cyr"/>
                        <a:cs typeface="Arial Cyr"/>
                      </a:rPr>
                      <a:t>Химическое производство</a:t>
                    </a:r>
                  </a:p>
                  <a:p>
                    <a:r>
                      <a:rPr lang="ru-RU" sz="800" b="1" i="0" u="none" strike="noStrike" baseline="0">
                        <a:solidFill>
                          <a:srgbClr val="000000"/>
                        </a:solidFill>
                        <a:latin typeface="Arial Cyr"/>
                        <a:cs typeface="Arial Cyr"/>
                      </a:rPr>
                      <a:t>2,0 %</a:t>
                    </a:r>
                    <a:endParaRPr lang="ru-RU"/>
                  </a:p>
                </c:rich>
              </c:tx>
              <c:dLblPos val="bestFit"/>
              <c:showLegendKey val="0"/>
              <c:showVal val="0"/>
              <c:showCatName val="1"/>
              <c:showSerName val="0"/>
              <c:showPercent val="1"/>
              <c:showBubbleSize val="0"/>
            </c:dLbl>
            <c:dLbl>
              <c:idx val="9"/>
              <c:layout>
                <c:manualLayout>
                  <c:x val="-0.15627111514906791"/>
                  <c:y val="0.10483980108590743"/>
                </c:manualLayout>
              </c:layout>
              <c:tx>
                <c:rich>
                  <a:bodyPr/>
                  <a:lstStyle/>
                  <a:p>
                    <a:r>
                      <a:rPr lang="ru-RU" sz="800"/>
                      <a:t>Производство кокса и нефтепродуктов
</a:t>
                    </a:r>
                    <a:r>
                      <a:rPr lang="ru-RU" sz="800" b="1"/>
                      <a:t>12,3 %</a:t>
                    </a:r>
                    <a:endParaRPr lang="ru-RU" b="1"/>
                  </a:p>
                </c:rich>
              </c:tx>
              <c:showLegendKey val="0"/>
              <c:showVal val="0"/>
              <c:showCatName val="1"/>
              <c:showSerName val="0"/>
              <c:showPercent val="1"/>
              <c:showBubbleSize val="0"/>
            </c:dLbl>
            <c:numFmt formatCode="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Лист7!$A$1:$J$1</c:f>
              <c:strCache>
                <c:ptCount val="10"/>
                <c:pt idx="0">
                  <c:v>Производство пищевых продуктов</c:v>
                </c:pt>
                <c:pt idx="1">
                  <c:v>Производство электрооборудования, электронного и оптического оборудования</c:v>
                </c:pt>
                <c:pt idx="2">
                  <c:v>Производство строительных материалов</c:v>
                </c:pt>
                <c:pt idx="3">
                  <c:v>Целлюлозно-бумажное производство</c:v>
                </c:pt>
                <c:pt idx="4">
                  <c:v>Судостроение</c:v>
                </c:pt>
                <c:pt idx="5">
                  <c:v>Прочие производства</c:v>
                </c:pt>
                <c:pt idx="6">
                  <c:v>Металлургическое производство и производство готовых металлические изделий</c:v>
                </c:pt>
                <c:pt idx="7">
                  <c:v>Производство машин</c:v>
                </c:pt>
                <c:pt idx="8">
                  <c:v>Химическое производство</c:v>
                </c:pt>
                <c:pt idx="9">
                  <c:v>Производство кокса и нефтепродуктов</c:v>
                </c:pt>
              </c:strCache>
            </c:strRef>
          </c:cat>
          <c:val>
            <c:numRef>
              <c:f>Лист7!$A$2:$J$2</c:f>
              <c:numCache>
                <c:formatCode>General</c:formatCode>
                <c:ptCount val="10"/>
                <c:pt idx="0">
                  <c:v>7371636</c:v>
                </c:pt>
                <c:pt idx="1">
                  <c:v>751515</c:v>
                </c:pt>
                <c:pt idx="2">
                  <c:v>2094478</c:v>
                </c:pt>
                <c:pt idx="3">
                  <c:v>1103374</c:v>
                </c:pt>
                <c:pt idx="4">
                  <c:v>6640575</c:v>
                </c:pt>
                <c:pt idx="5">
                  <c:v>76377</c:v>
                </c:pt>
                <c:pt idx="6">
                  <c:v>1299606</c:v>
                </c:pt>
                <c:pt idx="7">
                  <c:v>334556</c:v>
                </c:pt>
                <c:pt idx="8">
                  <c:v>451988</c:v>
                </c:pt>
                <c:pt idx="9">
                  <c:v>2826387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a:gsLst>
        <a:gs pos="0">
          <a:srgbClr val="DDEBCF"/>
        </a:gs>
        <a:gs pos="86000">
          <a:srgbClr val="9CB86E"/>
        </a:gs>
        <a:gs pos="100000">
          <a:srgbClr val="156B13"/>
        </a:gs>
      </a:gsLst>
      <a:lin ang="16200000" scaled="1"/>
    </a:gradFill>
    <a:ln w="9525">
      <a:noFill/>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Производство</a:t>
            </a:r>
            <a:r>
              <a:rPr lang="ru-RU" sz="1400" baseline="0"/>
              <a:t> мяса птицы  </a:t>
            </a:r>
          </a:p>
          <a:p>
            <a:pPr>
              <a:defRPr sz="1400"/>
            </a:pPr>
            <a:r>
              <a:rPr lang="ru-RU" sz="1400" baseline="0"/>
              <a:t>в 2012 году</a:t>
            </a:r>
            <a:endParaRPr lang="ru-RU" sz="1400"/>
          </a:p>
        </c:rich>
      </c:tx>
      <c:layout>
        <c:manualLayout>
          <c:xMode val="edge"/>
          <c:yMode val="edge"/>
          <c:x val="0.31377486625647205"/>
          <c:y val="3.4605776811071111E-2"/>
        </c:manualLayout>
      </c:layout>
      <c:overlay val="0"/>
      <c:spPr>
        <a:solidFill>
          <a:schemeClr val="accent3">
            <a:lumMod val="40000"/>
            <a:lumOff val="60000"/>
          </a:schemeClr>
        </a:solidFill>
      </c:spPr>
    </c:title>
    <c:autoTitleDeleted val="0"/>
    <c:view3D>
      <c:rotX val="30"/>
      <c:rotY val="140"/>
      <c:rAngAx val="0"/>
      <c:perspective val="50"/>
    </c:view3D>
    <c:floor>
      <c:thickness val="0"/>
    </c:floor>
    <c:sideWall>
      <c:thickness val="0"/>
    </c:sideWall>
    <c:backWall>
      <c:thickness val="0"/>
    </c:backWall>
    <c:plotArea>
      <c:layout>
        <c:manualLayout>
          <c:layoutTarget val="inner"/>
          <c:xMode val="edge"/>
          <c:yMode val="edge"/>
          <c:x val="0.13351619981928489"/>
          <c:y val="0.22036067867873574"/>
          <c:w val="0.69926512771969074"/>
          <c:h val="0.60395062197442451"/>
        </c:manualLayout>
      </c:layout>
      <c:pie3DChart>
        <c:varyColors val="1"/>
        <c:ser>
          <c:idx val="0"/>
          <c:order val="0"/>
          <c:spPr>
            <a:gradFill>
              <a:gsLst>
                <a:gs pos="100000">
                  <a:srgbClr val="EA978B"/>
                </a:gs>
                <a:gs pos="9000">
                  <a:srgbClr val="FF8080"/>
                </a:gs>
                <a:gs pos="100000">
                  <a:srgbClr val="800000"/>
                </a:gs>
              </a:gsLst>
              <a:lin ang="5400000" scaled="1"/>
            </a:gradFill>
          </c:spPr>
          <c:explosion val="2"/>
          <c:dPt>
            <c:idx val="0"/>
            <c:bubble3D val="0"/>
            <c:spPr>
              <a:gradFill>
                <a:gsLst>
                  <a:gs pos="100000">
                    <a:srgbClr val="EA978B"/>
                  </a:gs>
                  <a:gs pos="95000">
                    <a:srgbClr val="FF8080"/>
                  </a:gs>
                  <a:gs pos="100000">
                    <a:srgbClr val="800000"/>
                  </a:gs>
                </a:gsLst>
                <a:lin ang="5400000" scaled="1"/>
              </a:gradFill>
              <a:effectLst>
                <a:outerShdw blurRad="50800" dist="50800" dir="5400000" algn="ctr" rotWithShape="0">
                  <a:srgbClr val="00B050"/>
                </a:outerShdw>
              </a:effectLst>
            </c:spPr>
          </c:dPt>
          <c:dPt>
            <c:idx val="1"/>
            <c:bubble3D val="0"/>
            <c:explosion val="7"/>
            <c:spPr>
              <a:gradFill>
                <a:gsLst>
                  <a:gs pos="100000">
                    <a:schemeClr val="accent5">
                      <a:lumMod val="75000"/>
                    </a:schemeClr>
                  </a:gs>
                  <a:gs pos="100000">
                    <a:srgbClr val="FF8080"/>
                  </a:gs>
                  <a:gs pos="100000">
                    <a:srgbClr val="800000"/>
                  </a:gs>
                </a:gsLst>
                <a:lin ang="5400000" scaled="1"/>
              </a:gradFill>
            </c:spPr>
          </c:dPt>
          <c:dLbls>
            <c:dLbl>
              <c:idx val="0"/>
              <c:layout>
                <c:manualLayout>
                  <c:x val="0.24365614646529835"/>
                  <c:y val="9.4956150000775605E-2"/>
                </c:manualLayout>
              </c:layout>
              <c:tx>
                <c:rich>
                  <a:bodyPr/>
                  <a:lstStyle/>
                  <a:p>
                    <a:pPr>
                      <a:defRPr sz="2800" b="1" i="1" baseline="0">
                        <a:solidFill>
                          <a:schemeClr val="bg1"/>
                        </a:solidFill>
                        <a:latin typeface="Arial Black" pitchFamily="34" charset="0"/>
                      </a:defRPr>
                    </a:pPr>
                    <a:r>
                      <a:rPr lang="ru-RU" sz="2800" b="1" i="1" baseline="0">
                        <a:solidFill>
                          <a:schemeClr val="bg1"/>
                        </a:solidFill>
                        <a:latin typeface="Arial Black" pitchFamily="34" charset="0"/>
                        <a:cs typeface="Aharoni" pitchFamily="2" charset="-79"/>
                      </a:rPr>
                      <a:t>80 %</a:t>
                    </a:r>
                    <a:endParaRPr lang="en-US" b="1" i="1" baseline="0">
                      <a:solidFill>
                        <a:schemeClr val="bg1"/>
                      </a:solidFill>
                      <a:latin typeface="Aharoni" pitchFamily="2" charset="-79"/>
                      <a:cs typeface="Aharoni" pitchFamily="2" charset="-79"/>
                    </a:endParaRPr>
                  </a:p>
                </c:rich>
              </c:tx>
              <c:numFmt formatCode="General" sourceLinked="0"/>
              <c:spPr>
                <a:effectLst>
                  <a:glow rad="139700">
                    <a:schemeClr val="accent2">
                      <a:satMod val="175000"/>
                      <a:alpha val="40000"/>
                    </a:schemeClr>
                  </a:glow>
                  <a:innerShdw blurRad="63500" dist="50800" dir="13500000">
                    <a:prstClr val="black">
                      <a:alpha val="50000"/>
                    </a:prstClr>
                  </a:innerShdw>
                </a:effectLst>
                <a:scene3d>
                  <a:camera prst="orthographicFront"/>
                  <a:lightRig rig="threePt" dir="t"/>
                </a:scene3d>
                <a:sp3d prstMaterial="metal"/>
              </c:spPr>
              <c:showLegendKey val="0"/>
              <c:showVal val="0"/>
              <c:showCatName val="0"/>
              <c:showSerName val="0"/>
              <c:showPercent val="1"/>
              <c:showBubbleSize val="0"/>
            </c:dLbl>
            <c:dLbl>
              <c:idx val="1"/>
              <c:layout>
                <c:manualLayout>
                  <c:x val="-0.17579242143912338"/>
                  <c:y val="-0.12518436373893302"/>
                </c:manualLayout>
              </c:layout>
              <c:tx>
                <c:rich>
                  <a:bodyPr/>
                  <a:lstStyle/>
                  <a:p>
                    <a:r>
                      <a:rPr lang="ru-RU" sz="2800" b="1" i="1" baseline="0">
                        <a:solidFill>
                          <a:schemeClr val="bg1"/>
                        </a:solidFill>
                        <a:latin typeface="Arial Black" pitchFamily="34" charset="0"/>
                      </a:rPr>
                      <a:t>20 %</a:t>
                    </a:r>
                    <a:endParaRPr lang="en-US" sz="3000" b="1" i="1" baseline="0">
                      <a:solidFill>
                        <a:schemeClr val="bg1"/>
                      </a:solidFill>
                      <a:latin typeface="Arial Black" pitchFamily="34" charset="0"/>
                    </a:endParaRPr>
                  </a:p>
                </c:rich>
              </c:tx>
              <c:showLegendKey val="0"/>
              <c:showVal val="0"/>
              <c:showCatName val="0"/>
              <c:showSerName val="0"/>
              <c:showPercent val="1"/>
              <c:showBubbleSize val="0"/>
            </c:dLbl>
            <c:numFmt formatCode="General" sourceLinked="0"/>
            <c:spPr>
              <a:effectLst>
                <a:glow rad="139700">
                  <a:schemeClr val="accent2">
                    <a:satMod val="175000"/>
                    <a:alpha val="40000"/>
                  </a:schemeClr>
                </a:glow>
                <a:innerShdw blurRad="63500" dist="50800" dir="13500000">
                  <a:prstClr val="black">
                    <a:alpha val="50000"/>
                  </a:prstClr>
                </a:innerShdw>
              </a:effectLst>
              <a:scene3d>
                <a:camera prst="orthographicFront"/>
                <a:lightRig rig="threePt" dir="t"/>
              </a:scene3d>
              <a:sp3d prstMaterial="metal"/>
            </c:spPr>
            <c:txPr>
              <a:bodyPr/>
              <a:lstStyle/>
              <a:p>
                <a:pPr>
                  <a:defRPr sz="2800" baseline="0"/>
                </a:pPr>
                <a:endParaRPr lang="ru-RU"/>
              </a:p>
            </c:txPr>
            <c:showLegendKey val="0"/>
            <c:showVal val="0"/>
            <c:showCatName val="0"/>
            <c:showSerName val="0"/>
            <c:showPercent val="1"/>
            <c:showBubbleSize val="0"/>
            <c:showLeaderLines val="1"/>
          </c:dLbls>
          <c:cat>
            <c:strRef>
              <c:f>Лист16!$A$1:$A$2</c:f>
              <c:strCache>
                <c:ptCount val="2"/>
                <c:pt idx="0">
                  <c:v>Кировский район</c:v>
                </c:pt>
                <c:pt idx="1">
                  <c:v>Ленинградская область</c:v>
                </c:pt>
              </c:strCache>
            </c:strRef>
          </c:cat>
          <c:val>
            <c:numRef>
              <c:f>Лист16!$B$1:$B$2</c:f>
              <c:numCache>
                <c:formatCode>General</c:formatCode>
                <c:ptCount val="2"/>
                <c:pt idx="0">
                  <c:v>0.8</c:v>
                </c:pt>
                <c:pt idx="1">
                  <c:v>0.2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6777157465972493"/>
          <c:y val="0.84252665039306762"/>
          <c:w val="0.31909282399776723"/>
          <c:h val="0.12600446541610441"/>
        </c:manualLayout>
      </c:layout>
      <c:overlay val="0"/>
      <c:spPr>
        <a:solidFill>
          <a:schemeClr val="accent3">
            <a:lumMod val="40000"/>
            <a:lumOff val="60000"/>
          </a:schemeClr>
        </a:solidFill>
      </c:spPr>
      <c:txPr>
        <a:bodyPr/>
        <a:lstStyle/>
        <a:p>
          <a:pPr>
            <a:defRPr sz="1000"/>
          </a:pPr>
          <a:endParaRPr lang="ru-RU"/>
        </a:p>
      </c:txPr>
    </c:legend>
    <c:plotVisOnly val="1"/>
    <c:dispBlanksAs val="gap"/>
    <c:showDLblsOverMax val="0"/>
  </c:chart>
  <c:spPr>
    <a:gradFill>
      <a:gsLst>
        <a:gs pos="0">
          <a:schemeClr val="bg1">
            <a:lumMod val="85000"/>
          </a:schemeClr>
        </a:gs>
        <a:gs pos="50000">
          <a:srgbClr val="9CB86E"/>
        </a:gs>
        <a:gs pos="100000">
          <a:srgbClr val="156B13"/>
        </a:gs>
      </a:gsLst>
      <a:lin ang="18900000" scaled="0"/>
    </a:gra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Производство яиц в 2012 году</a:t>
            </a:r>
          </a:p>
        </c:rich>
      </c:tx>
      <c:layout>
        <c:manualLayout>
          <c:xMode val="edge"/>
          <c:yMode val="edge"/>
          <c:x val="0.29249015748031498"/>
          <c:y val="7.9614446941100828E-2"/>
        </c:manualLayout>
      </c:layout>
      <c:overlay val="0"/>
      <c:spPr>
        <a:solidFill>
          <a:schemeClr val="accent3">
            <a:lumMod val="40000"/>
            <a:lumOff val="60000"/>
          </a:schemeClr>
        </a:solidFill>
      </c:spPr>
    </c:title>
    <c:autoTitleDeleted val="0"/>
    <c:view3D>
      <c:rotX val="30"/>
      <c:rotY val="210"/>
      <c:rAngAx val="0"/>
      <c:perspective val="30"/>
    </c:view3D>
    <c:floor>
      <c:thickness val="0"/>
    </c:floor>
    <c:sideWall>
      <c:thickness val="0"/>
    </c:sideWall>
    <c:backWall>
      <c:thickness val="0"/>
    </c:backWall>
    <c:plotArea>
      <c:layout>
        <c:manualLayout>
          <c:layoutTarget val="inner"/>
          <c:xMode val="edge"/>
          <c:yMode val="edge"/>
          <c:x val="0.22364720034995625"/>
          <c:y val="0.23887516788776503"/>
          <c:w val="0.60746969775850779"/>
          <c:h val="0.52377344563238382"/>
        </c:manualLayout>
      </c:layout>
      <c:pie3DChart>
        <c:varyColors val="1"/>
        <c:ser>
          <c:idx val="0"/>
          <c:order val="0"/>
          <c:dPt>
            <c:idx val="0"/>
            <c:bubble3D val="0"/>
            <c:explosion val="9"/>
            <c:spPr>
              <a:solidFill>
                <a:srgbClr val="FFC000"/>
              </a:solidFill>
            </c:spPr>
          </c:dPt>
          <c:dPt>
            <c:idx val="1"/>
            <c:bubble3D val="0"/>
            <c:spPr>
              <a:solidFill>
                <a:schemeClr val="tx2">
                  <a:lumMod val="60000"/>
                  <a:lumOff val="40000"/>
                </a:schemeClr>
              </a:solidFill>
            </c:spPr>
          </c:dPt>
          <c:dLbls>
            <c:dLbl>
              <c:idx val="0"/>
              <c:layout>
                <c:manualLayout>
                  <c:x val="0.18273658501020706"/>
                  <c:y val="2.767000688368795E-2"/>
                </c:manualLayout>
              </c:layout>
              <c:tx>
                <c:rich>
                  <a:bodyPr/>
                  <a:lstStyle/>
                  <a:p>
                    <a:r>
                      <a:rPr lang="en-US" baseline="0"/>
                      <a:t>3</a:t>
                    </a:r>
                    <a:r>
                      <a:rPr lang="ru-RU" baseline="0"/>
                      <a:t>8</a:t>
                    </a:r>
                    <a:r>
                      <a:rPr lang="en-US" baseline="0"/>
                      <a:t>%</a:t>
                    </a:r>
                    <a:endParaRPr lang="en-US"/>
                  </a:p>
                </c:rich>
              </c:tx>
              <c:showLegendKey val="0"/>
              <c:showVal val="0"/>
              <c:showCatName val="0"/>
              <c:showSerName val="0"/>
              <c:showPercent val="1"/>
              <c:showBubbleSize val="0"/>
            </c:dLbl>
            <c:dLbl>
              <c:idx val="1"/>
              <c:layout>
                <c:manualLayout>
                  <c:x val="-0.20311315252260134"/>
                  <c:y val="-0.14537629713599756"/>
                </c:manualLayout>
              </c:layout>
              <c:tx>
                <c:rich>
                  <a:bodyPr/>
                  <a:lstStyle/>
                  <a:p>
                    <a:pPr>
                      <a:defRPr sz="2800" b="1" i="1" baseline="0">
                        <a:solidFill>
                          <a:schemeClr val="bg1"/>
                        </a:solidFill>
                        <a:latin typeface="Arial Black" pitchFamily="34" charset="0"/>
                      </a:defRPr>
                    </a:pPr>
                    <a:r>
                      <a:rPr lang="en-US" baseline="0"/>
                      <a:t>6</a:t>
                    </a:r>
                    <a:r>
                      <a:rPr lang="ru-RU" baseline="0"/>
                      <a:t>2</a:t>
                    </a:r>
                    <a:r>
                      <a:rPr lang="en-US" baseline="0"/>
                      <a:t>%</a:t>
                    </a:r>
                    <a:endParaRPr lang="en-US"/>
                  </a:p>
                </c:rich>
              </c:tx>
              <c:spPr>
                <a:effectLst>
                  <a:innerShdw blurRad="63500" dist="50800" dir="5400000">
                    <a:prstClr val="black">
                      <a:alpha val="50000"/>
                    </a:prstClr>
                  </a:innerShdw>
                </a:effectLst>
                <a:scene3d>
                  <a:camera prst="orthographicFront"/>
                  <a:lightRig rig="threePt" dir="t"/>
                </a:scene3d>
                <a:sp3d prstMaterial="legacyWireframe"/>
              </c:spPr>
              <c:showLegendKey val="0"/>
              <c:showVal val="0"/>
              <c:showCatName val="0"/>
              <c:showSerName val="0"/>
              <c:showPercent val="1"/>
              <c:showBubbleSize val="0"/>
            </c:dLbl>
            <c:spPr>
              <a:effectLst>
                <a:innerShdw blurRad="114300">
                  <a:prstClr val="black"/>
                </a:innerShdw>
              </a:effectLst>
              <a:scene3d>
                <a:camera prst="orthographicFront"/>
                <a:lightRig rig="threePt" dir="t"/>
              </a:scene3d>
              <a:sp3d prstMaterial="legacyWireframe"/>
            </c:spPr>
            <c:txPr>
              <a:bodyPr/>
              <a:lstStyle/>
              <a:p>
                <a:pPr>
                  <a:defRPr sz="2800" b="1" i="1" baseline="0">
                    <a:solidFill>
                      <a:schemeClr val="bg1"/>
                    </a:solidFill>
                    <a:latin typeface="Arial Black" pitchFamily="34" charset="0"/>
                  </a:defRPr>
                </a:pPr>
                <a:endParaRPr lang="ru-RU"/>
              </a:p>
            </c:txPr>
            <c:showLegendKey val="0"/>
            <c:showVal val="0"/>
            <c:showCatName val="0"/>
            <c:showSerName val="0"/>
            <c:showPercent val="1"/>
            <c:showBubbleSize val="0"/>
            <c:showLeaderLines val="1"/>
          </c:dLbls>
          <c:cat>
            <c:strRef>
              <c:f>Лист18!$A$1:$A$2</c:f>
              <c:strCache>
                <c:ptCount val="2"/>
                <c:pt idx="0">
                  <c:v>Кировский район</c:v>
                </c:pt>
                <c:pt idx="1">
                  <c:v>Ленинградская область</c:v>
                </c:pt>
              </c:strCache>
            </c:strRef>
          </c:cat>
          <c:val>
            <c:numRef>
              <c:f>Лист18!$B$1:$B$2</c:f>
              <c:numCache>
                <c:formatCode>General</c:formatCode>
                <c:ptCount val="2"/>
                <c:pt idx="0">
                  <c:v>39</c:v>
                </c:pt>
                <c:pt idx="1">
                  <c:v>61</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35513378536016332"/>
          <c:y val="0.84769826669806936"/>
          <c:w val="0.32182463393477967"/>
          <c:h val="0.10386450930649235"/>
        </c:manualLayout>
      </c:layout>
      <c:overlay val="0"/>
      <c:spPr>
        <a:solidFill>
          <a:schemeClr val="accent3">
            <a:lumMod val="40000"/>
            <a:lumOff val="60000"/>
          </a:schemeClr>
        </a:solidFill>
      </c:spPr>
      <c:txPr>
        <a:bodyPr/>
        <a:lstStyle/>
        <a:p>
          <a:pPr>
            <a:defRPr sz="1000"/>
          </a:pPr>
          <a:endParaRPr lang="ru-RU"/>
        </a:p>
      </c:txPr>
    </c:legend>
    <c:plotVisOnly val="1"/>
    <c:dispBlanksAs val="gap"/>
    <c:showDLblsOverMax val="0"/>
  </c:chart>
  <c:spPr>
    <a:gradFill>
      <a:gsLst>
        <a:gs pos="0">
          <a:schemeClr val="bg1">
            <a:lumMod val="85000"/>
          </a:schemeClr>
        </a:gs>
        <a:gs pos="50000">
          <a:srgbClr val="9CB86E"/>
        </a:gs>
        <a:gs pos="100000">
          <a:srgbClr val="156B13"/>
        </a:gs>
      </a:gsLst>
      <a:lin ang="189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Cyr"/>
                <a:ea typeface="Arial Cyr"/>
                <a:cs typeface="Arial Cyr"/>
              </a:defRPr>
            </a:pPr>
            <a:endParaRPr lang="ru-RU" sz="1050"/>
          </a:p>
          <a:p>
            <a:pPr>
              <a:defRPr sz="1050" b="1" i="0" u="none" strike="noStrike" baseline="0">
                <a:solidFill>
                  <a:srgbClr val="000000"/>
                </a:solidFill>
                <a:latin typeface="Arial Cyr"/>
                <a:ea typeface="Arial Cyr"/>
                <a:cs typeface="Arial Cyr"/>
              </a:defRPr>
            </a:pPr>
            <a:r>
              <a:rPr lang="ru-RU" sz="1050"/>
              <a:t>Производство мяса (2002-2012 г.г.)</a:t>
            </a:r>
          </a:p>
          <a:p>
            <a:pPr>
              <a:defRPr sz="1050" b="1" i="0" u="none" strike="noStrike" baseline="0">
                <a:solidFill>
                  <a:srgbClr val="000000"/>
                </a:solidFill>
                <a:latin typeface="Arial Cyr"/>
                <a:ea typeface="Arial Cyr"/>
                <a:cs typeface="Arial Cyr"/>
              </a:defRPr>
            </a:pPr>
            <a:endParaRPr lang="ru-RU" sz="1050"/>
          </a:p>
        </c:rich>
      </c:tx>
      <c:layout>
        <c:manualLayout>
          <c:xMode val="edge"/>
          <c:yMode val="edge"/>
          <c:x val="0.33505687693898656"/>
          <c:y val="2.0512820512820513E-2"/>
        </c:manualLayout>
      </c:layout>
      <c:overlay val="0"/>
      <c:spPr>
        <a:solidFill>
          <a:schemeClr val="accent3">
            <a:lumMod val="40000"/>
            <a:lumOff val="60000"/>
          </a:schemeClr>
        </a:solidFill>
        <a:ln w="25400">
          <a:noFill/>
        </a:ln>
      </c:spPr>
    </c:title>
    <c:autoTitleDeleted val="0"/>
    <c:view3D>
      <c:rotX val="15"/>
      <c:hPercent val="54"/>
      <c:rotY val="20"/>
      <c:depthPercent val="100"/>
      <c:rAngAx val="1"/>
    </c:view3D>
    <c:floor>
      <c:thickness val="0"/>
      <c:spPr>
        <a:gradFill rotWithShape="0">
          <a:gsLst>
            <a:gs pos="0">
              <a:srgbClr val="C0C0C0"/>
            </a:gs>
            <a:gs pos="100000">
              <a:srgbClr val="CCFFCC"/>
            </a:gs>
          </a:gsLst>
          <a:lin ang="5400000" scaled="1"/>
        </a:gradFill>
        <a:ln w="3175">
          <a:solidFill>
            <a:srgbClr val="000000"/>
          </a:solidFill>
          <a:prstDash val="solid"/>
        </a:ln>
      </c:spPr>
    </c:floor>
    <c:sideWall>
      <c:thickness val="0"/>
      <c:spPr>
        <a:gradFill flip="none" rotWithShape="1">
          <a:gsLst>
            <a:gs pos="0">
              <a:schemeClr val="tx2">
                <a:lumMod val="40000"/>
                <a:lumOff val="60000"/>
              </a:schemeClr>
            </a:gs>
            <a:gs pos="53000">
              <a:srgbClr val="D4DEFF"/>
            </a:gs>
            <a:gs pos="83000">
              <a:srgbClr val="D4DEFF"/>
            </a:gs>
            <a:gs pos="100000">
              <a:srgbClr val="96AB94"/>
            </a:gs>
          </a:gsLst>
          <a:lin ang="18900000" scaled="0"/>
          <a:tileRect/>
        </a:gradFill>
        <a:ln w="25400">
          <a:noFill/>
        </a:ln>
      </c:spPr>
    </c:sideWall>
    <c:backWall>
      <c:thickness val="0"/>
      <c:spPr>
        <a:gradFill flip="none" rotWithShape="1">
          <a:gsLst>
            <a:gs pos="0">
              <a:schemeClr val="tx2">
                <a:lumMod val="40000"/>
                <a:lumOff val="60000"/>
              </a:schemeClr>
            </a:gs>
            <a:gs pos="53000">
              <a:srgbClr val="D4DEFF"/>
            </a:gs>
            <a:gs pos="83000">
              <a:srgbClr val="D4DEFF"/>
            </a:gs>
            <a:gs pos="100000">
              <a:srgbClr val="96AB94"/>
            </a:gs>
          </a:gsLst>
          <a:lin ang="18900000" scaled="0"/>
          <a:tileRect/>
        </a:gradFill>
        <a:ln w="25400">
          <a:noFill/>
        </a:ln>
      </c:spPr>
    </c:backWall>
    <c:plotArea>
      <c:layout>
        <c:manualLayout>
          <c:layoutTarget val="inner"/>
          <c:xMode val="edge"/>
          <c:yMode val="edge"/>
          <c:x val="0.10038780082067206"/>
          <c:y val="0.17070018581136145"/>
          <c:w val="0.89865563598759046"/>
          <c:h val="0.72024296945926647"/>
        </c:manualLayout>
      </c:layout>
      <c:bar3DChart>
        <c:barDir val="col"/>
        <c:grouping val="clustered"/>
        <c:varyColors val="0"/>
        <c:ser>
          <c:idx val="0"/>
          <c:order val="0"/>
          <c:tx>
            <c:strRef>
              <c:f>Лист4!$A$2</c:f>
              <c:strCache>
                <c:ptCount val="1"/>
              </c:strCache>
            </c:strRef>
          </c:tx>
          <c:spPr>
            <a:pattFill prst="dashVert">
              <a:fgClr>
                <a:srgbClr xmlns:mc="http://schemas.openxmlformats.org/markup-compatibility/2006" xmlns:a14="http://schemas.microsoft.com/office/drawing/2010/main" val="FFCC99" mc:Ignorable="a14" a14:legacySpreadsheetColorIndex="47"/>
              </a:fgClr>
              <a:bgClr>
                <a:srgbClr xmlns:mc="http://schemas.openxmlformats.org/markup-compatibility/2006" xmlns:a14="http://schemas.microsoft.com/office/drawing/2010/main" val="FF8080" mc:Ignorable="a14" a14:legacySpreadsheetColorIndex="29"/>
              </a:bgClr>
            </a:pattFill>
            <a:ln w="12700">
              <a:solidFill>
                <a:srgbClr val="000000"/>
              </a:solidFill>
              <a:prstDash val="solid"/>
            </a:ln>
          </c:spPr>
          <c:invertIfNegative val="0"/>
          <c:dPt>
            <c:idx val="7"/>
            <c:invertIfNegative val="0"/>
            <c:bubble3D val="0"/>
          </c:dPt>
          <c:dLbls>
            <c:dLbl>
              <c:idx val="0"/>
              <c:layout>
                <c:manualLayout>
                  <c:x val="6.2402592643861525E-3"/>
                  <c:y val="-2.6110505417592068E-2"/>
                </c:manualLayout>
              </c:layout>
              <c:showLegendKey val="0"/>
              <c:showVal val="1"/>
              <c:showCatName val="0"/>
              <c:showSerName val="0"/>
              <c:showPercent val="0"/>
              <c:showBubbleSize val="0"/>
            </c:dLbl>
            <c:dLbl>
              <c:idx val="1"/>
              <c:layout>
                <c:manualLayout>
                  <c:x val="1.6523218982322E-3"/>
                  <c:y val="-2.1424321959755029E-2"/>
                </c:manualLayout>
              </c:layout>
              <c:showLegendKey val="0"/>
              <c:showVal val="1"/>
              <c:showCatName val="0"/>
              <c:showSerName val="0"/>
              <c:showPercent val="0"/>
              <c:showBubbleSize val="0"/>
            </c:dLbl>
            <c:dLbl>
              <c:idx val="2"/>
              <c:layout>
                <c:manualLayout>
                  <c:x val="6.371520002605692E-3"/>
                  <c:y val="-1.9370706866769834E-2"/>
                </c:manualLayout>
              </c:layout>
              <c:showLegendKey val="0"/>
              <c:showVal val="1"/>
              <c:showCatName val="0"/>
              <c:showSerName val="0"/>
              <c:showPercent val="0"/>
              <c:showBubbleSize val="0"/>
            </c:dLbl>
            <c:dLbl>
              <c:idx val="3"/>
              <c:layout>
                <c:manualLayout>
                  <c:x val="2.8178173695196209E-3"/>
                  <c:y val="-1.697036588375166E-2"/>
                </c:manualLayout>
              </c:layout>
              <c:showLegendKey val="0"/>
              <c:showVal val="1"/>
              <c:showCatName val="0"/>
              <c:showSerName val="0"/>
              <c:showPercent val="0"/>
              <c:showBubbleSize val="0"/>
            </c:dLbl>
            <c:dLbl>
              <c:idx val="4"/>
              <c:layout>
                <c:manualLayout>
                  <c:x val="5.4687631471092143E-3"/>
                  <c:y val="-2.1057316553379526E-2"/>
                </c:manualLayout>
              </c:layout>
              <c:showLegendKey val="0"/>
              <c:showVal val="1"/>
              <c:showCatName val="0"/>
              <c:showSerName val="0"/>
              <c:showPercent val="0"/>
              <c:showBubbleSize val="0"/>
            </c:dLbl>
            <c:dLbl>
              <c:idx val="5"/>
              <c:layout>
                <c:manualLayout>
                  <c:x val="9.1538350880906883E-3"/>
                  <c:y val="-1.6715346479125981E-2"/>
                </c:manualLayout>
              </c:layout>
              <c:showLegendKey val="0"/>
              <c:showVal val="1"/>
              <c:showCatName val="0"/>
              <c:showSerName val="0"/>
              <c:showPercent val="0"/>
              <c:showBubbleSize val="0"/>
            </c:dLbl>
            <c:dLbl>
              <c:idx val="6"/>
              <c:layout>
                <c:manualLayout>
                  <c:x val="7.668276212112541E-3"/>
                  <c:y val="-1.5685936693810697E-2"/>
                </c:manualLayout>
              </c:layout>
              <c:showLegendKey val="0"/>
              <c:showVal val="1"/>
              <c:showCatName val="0"/>
              <c:showSerName val="0"/>
              <c:showPercent val="0"/>
              <c:showBubbleSize val="0"/>
            </c:dLbl>
            <c:dLbl>
              <c:idx val="7"/>
              <c:layout>
                <c:manualLayout>
                  <c:x val="9.2850958263101992E-3"/>
                  <c:y val="-2.0995221751127228E-2"/>
                </c:manualLayout>
              </c:layout>
              <c:showLegendKey val="0"/>
              <c:showVal val="1"/>
              <c:showCatName val="0"/>
              <c:showSerName val="0"/>
              <c:showPercent val="0"/>
              <c:showBubbleSize val="0"/>
            </c:dLbl>
            <c:dLbl>
              <c:idx val="8"/>
              <c:layout>
                <c:manualLayout>
                  <c:x val="1.2970276336967675E-2"/>
                  <c:y val="-2.1025551293267806E-2"/>
                </c:manualLayout>
              </c:layout>
              <c:showLegendKey val="0"/>
              <c:showVal val="1"/>
              <c:showCatName val="0"/>
              <c:showSerName val="0"/>
              <c:showPercent val="0"/>
              <c:showBubbleSize val="0"/>
            </c:dLbl>
            <c:dLbl>
              <c:idx val="9"/>
              <c:layout>
                <c:manualLayout>
                  <c:x val="1.2118981507869912E-2"/>
                  <c:y val="-1.305247100522691E-2"/>
                </c:manualLayout>
              </c:layout>
              <c:showLegendKey val="0"/>
              <c:showVal val="1"/>
              <c:showCatName val="0"/>
              <c:showSerName val="0"/>
              <c:showPercent val="0"/>
              <c:showBubbleSize val="0"/>
            </c:dLbl>
            <c:dLbl>
              <c:idx val="10"/>
              <c:layout>
                <c:manualLayout>
                  <c:x val="8.2702150592368733E-3"/>
                  <c:y val="-2.5064860035094394E-2"/>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Лист4!$B$1:$L$1</c:f>
              <c:strCache>
                <c:ptCount val="11"/>
                <c:pt idx="0">
                  <c:v>2002 </c:v>
                </c:pt>
                <c:pt idx="1">
                  <c:v>2003 </c:v>
                </c:pt>
                <c:pt idx="2">
                  <c:v>2004 </c:v>
                </c:pt>
                <c:pt idx="3">
                  <c:v>2005 </c:v>
                </c:pt>
                <c:pt idx="4">
                  <c:v>2006 </c:v>
                </c:pt>
                <c:pt idx="5">
                  <c:v>2007 </c:v>
                </c:pt>
                <c:pt idx="6">
                  <c:v>2008 </c:v>
                </c:pt>
                <c:pt idx="7">
                  <c:v>2009 </c:v>
                </c:pt>
                <c:pt idx="8">
                  <c:v>2010</c:v>
                </c:pt>
                <c:pt idx="9">
                  <c:v>2011</c:v>
                </c:pt>
                <c:pt idx="10">
                  <c:v>2012</c:v>
                </c:pt>
              </c:strCache>
            </c:strRef>
          </c:cat>
          <c:val>
            <c:numRef>
              <c:f>Лист4!$B$2:$L$2</c:f>
              <c:numCache>
                <c:formatCode>General</c:formatCode>
                <c:ptCount val="11"/>
                <c:pt idx="0">
                  <c:v>37500</c:v>
                </c:pt>
                <c:pt idx="1">
                  <c:v>39915</c:v>
                </c:pt>
                <c:pt idx="2">
                  <c:v>41352</c:v>
                </c:pt>
                <c:pt idx="3">
                  <c:v>42845</c:v>
                </c:pt>
                <c:pt idx="4">
                  <c:v>45776</c:v>
                </c:pt>
                <c:pt idx="5">
                  <c:v>56976</c:v>
                </c:pt>
                <c:pt idx="6">
                  <c:v>69022</c:v>
                </c:pt>
                <c:pt idx="7">
                  <c:v>69269</c:v>
                </c:pt>
                <c:pt idx="8">
                  <c:v>71198</c:v>
                </c:pt>
                <c:pt idx="9">
                  <c:v>118900</c:v>
                </c:pt>
                <c:pt idx="10">
                  <c:v>212644</c:v>
                </c:pt>
              </c:numCache>
            </c:numRef>
          </c:val>
        </c:ser>
        <c:dLbls>
          <c:showLegendKey val="0"/>
          <c:showVal val="0"/>
          <c:showCatName val="0"/>
          <c:showSerName val="0"/>
          <c:showPercent val="0"/>
          <c:showBubbleSize val="0"/>
        </c:dLbls>
        <c:gapWidth val="150"/>
        <c:shape val="box"/>
        <c:axId val="341181184"/>
        <c:axId val="341183104"/>
        <c:axId val="0"/>
      </c:bar3DChart>
      <c:catAx>
        <c:axId val="341181184"/>
        <c:scaling>
          <c:orientation val="minMax"/>
        </c:scaling>
        <c:delete val="0"/>
        <c:axPos val="b"/>
        <c:title>
          <c:tx>
            <c:rich>
              <a:bodyPr/>
              <a:lstStyle/>
              <a:p>
                <a:pPr>
                  <a:defRPr sz="900" b="1" i="0" u="none" strike="noStrike" baseline="0">
                    <a:solidFill>
                      <a:srgbClr val="000000"/>
                    </a:solidFill>
                    <a:latin typeface="Arial Cyr"/>
                    <a:ea typeface="Arial Cyr"/>
                    <a:cs typeface="Arial Cyr"/>
                  </a:defRPr>
                </a:pPr>
                <a:r>
                  <a:rPr lang="ru-RU" sz="900"/>
                  <a:t>годы</a:t>
                </a:r>
              </a:p>
            </c:rich>
          </c:tx>
          <c:layout>
            <c:manualLayout>
              <c:xMode val="edge"/>
              <c:yMode val="edge"/>
              <c:x val="0.50561915337505892"/>
              <c:y val="0.95067509456333876"/>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41183104"/>
        <c:crosses val="autoZero"/>
        <c:auto val="1"/>
        <c:lblAlgn val="ctr"/>
        <c:lblOffset val="100"/>
        <c:tickLblSkip val="1"/>
        <c:tickMarkSkip val="1"/>
        <c:noMultiLvlLbl val="0"/>
      </c:catAx>
      <c:valAx>
        <c:axId val="341183104"/>
        <c:scaling>
          <c:orientation val="minMax"/>
        </c:scaling>
        <c:delete val="0"/>
        <c:axPos val="l"/>
        <c:title>
          <c:tx>
            <c:rich>
              <a:bodyPr/>
              <a:lstStyle/>
              <a:p>
                <a:pPr>
                  <a:defRPr sz="900" b="1" i="0" u="none" strike="noStrike" baseline="0">
                    <a:solidFill>
                      <a:srgbClr val="000000"/>
                    </a:solidFill>
                    <a:latin typeface="Arial Cyr"/>
                    <a:ea typeface="Arial Cyr"/>
                    <a:cs typeface="Arial Cyr"/>
                  </a:defRPr>
                </a:pPr>
                <a:r>
                  <a:rPr lang="ru-RU" sz="900"/>
                  <a:t>тонны</a:t>
                </a:r>
              </a:p>
            </c:rich>
          </c:tx>
          <c:layout>
            <c:manualLayout>
              <c:xMode val="edge"/>
              <c:yMode val="edge"/>
              <c:x val="2.281613836731947E-2"/>
              <c:y val="0.461198275454168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41181184"/>
        <c:crosses val="autoZero"/>
        <c:crossBetween val="between"/>
      </c:valAx>
      <c:spPr>
        <a:noFill/>
        <a:ln w="25400">
          <a:noFill/>
        </a:ln>
      </c:spPr>
    </c:plotArea>
    <c:plotVisOnly val="1"/>
    <c:dispBlanksAs val="gap"/>
    <c:showDLblsOverMax val="0"/>
  </c:chart>
  <c:spPr>
    <a:gradFill flip="none" rotWithShape="1">
      <a:gsLst>
        <a:gs pos="0">
          <a:srgbClr val="DDEBCF"/>
        </a:gs>
        <a:gs pos="79000">
          <a:srgbClr val="9CB86E"/>
        </a:gs>
        <a:gs pos="100000">
          <a:srgbClr val="156B13"/>
        </a:gs>
      </a:gsLst>
      <a:lin ang="16200000" scaled="1"/>
      <a:tileRect/>
    </a:gradFill>
    <a:ln w="9525">
      <a:noFill/>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endParaRPr lang="ru-RU" sz="1050"/>
          </a:p>
          <a:p>
            <a:pPr>
              <a:defRPr sz="1050" b="1" i="0" u="none" strike="noStrike" baseline="0">
                <a:solidFill>
                  <a:srgbClr val="000000"/>
                </a:solidFill>
                <a:latin typeface="Arial"/>
                <a:ea typeface="Arial"/>
                <a:cs typeface="Arial"/>
              </a:defRPr>
            </a:pPr>
            <a:r>
              <a:rPr lang="ru-RU" sz="1050"/>
              <a:t>Производство яиц (2005-2012 гг)</a:t>
            </a:r>
          </a:p>
          <a:p>
            <a:pPr>
              <a:defRPr sz="1050" b="1" i="0" u="none" strike="noStrike" baseline="0">
                <a:solidFill>
                  <a:srgbClr val="000000"/>
                </a:solidFill>
                <a:latin typeface="Arial"/>
                <a:ea typeface="Arial"/>
                <a:cs typeface="Arial"/>
              </a:defRPr>
            </a:pPr>
            <a:endParaRPr lang="ru-RU" sz="1050"/>
          </a:p>
        </c:rich>
      </c:tx>
      <c:layout>
        <c:manualLayout>
          <c:xMode val="edge"/>
          <c:yMode val="edge"/>
          <c:x val="0.34643226473629785"/>
          <c:y val="2.0512820512820513E-2"/>
        </c:manualLayout>
      </c:layout>
      <c:overlay val="0"/>
      <c:spPr>
        <a:solidFill>
          <a:schemeClr val="accent3">
            <a:lumMod val="40000"/>
            <a:lumOff val="60000"/>
          </a:schemeClr>
        </a:solidFill>
        <a:ln w="25400">
          <a:noFill/>
        </a:ln>
      </c:spPr>
    </c:title>
    <c:autoTitleDeleted val="0"/>
    <c:view3D>
      <c:rotX val="15"/>
      <c:hPercent val="54"/>
      <c:rotY val="20"/>
      <c:depthPercent val="100"/>
      <c:rAngAx val="1"/>
    </c:view3D>
    <c:floor>
      <c:thickness val="0"/>
      <c:spPr>
        <a:gradFill rotWithShape="0">
          <a:gsLst>
            <a:gs pos="0">
              <a:srgbClr val="FFFFCC"/>
            </a:gs>
            <a:gs pos="100000">
              <a:srgbClr val="CCFFCC"/>
            </a:gs>
          </a:gsLst>
          <a:lin ang="5400000" scaled="1"/>
        </a:gradFill>
        <a:ln w="3175">
          <a:solidFill>
            <a:srgbClr val="000000"/>
          </a:solidFill>
          <a:prstDash val="solid"/>
        </a:ln>
      </c:spPr>
    </c:floor>
    <c:sideWall>
      <c:thickness val="0"/>
      <c:spPr>
        <a:gradFill rotWithShape="0">
          <a:gsLst>
            <a:gs pos="0">
              <a:srgbClr val="8488C4"/>
            </a:gs>
            <a:gs pos="22000">
              <a:srgbClr val="D4DEFF"/>
            </a:gs>
            <a:gs pos="88000">
              <a:srgbClr val="D4DEFF"/>
            </a:gs>
            <a:gs pos="100000">
              <a:srgbClr val="96AB94"/>
            </a:gs>
          </a:gsLst>
          <a:lin ang="5400000" scaled="0"/>
        </a:gradFill>
        <a:ln w="25400">
          <a:noFill/>
        </a:ln>
      </c:spPr>
    </c:sideWall>
    <c:backWall>
      <c:thickness val="0"/>
      <c:spPr>
        <a:gradFill rotWithShape="0">
          <a:gsLst>
            <a:gs pos="0">
              <a:srgbClr val="8488C4"/>
            </a:gs>
            <a:gs pos="22000">
              <a:srgbClr val="D4DEFF"/>
            </a:gs>
            <a:gs pos="88000">
              <a:srgbClr val="D4DEFF"/>
            </a:gs>
            <a:gs pos="100000">
              <a:srgbClr val="96AB94"/>
            </a:gs>
          </a:gsLst>
          <a:lin ang="5400000" scaled="0"/>
        </a:gradFill>
        <a:ln w="25400">
          <a:noFill/>
        </a:ln>
      </c:spPr>
    </c:backWall>
    <c:plotArea>
      <c:layout>
        <c:manualLayout>
          <c:layoutTarget val="inner"/>
          <c:xMode val="edge"/>
          <c:yMode val="edge"/>
          <c:x val="8.790072388831438E-2"/>
          <c:y val="0.15782195875511792"/>
          <c:w val="0.90175801447776627"/>
          <c:h val="0.72935746401748258"/>
        </c:manualLayout>
      </c:layout>
      <c:bar3DChart>
        <c:barDir val="col"/>
        <c:grouping val="clustered"/>
        <c:varyColors val="0"/>
        <c:ser>
          <c:idx val="0"/>
          <c:order val="0"/>
          <c:tx>
            <c:strRef>
              <c:f>Лист10!$A$2</c:f>
              <c:strCache>
                <c:ptCount val="1"/>
              </c:strCache>
            </c:strRef>
          </c:tx>
          <c:spPr>
            <a:pattFill prst="pct80">
              <a:fgClr>
                <a:srgbClr xmlns:mc="http://schemas.openxmlformats.org/markup-compatibility/2006" xmlns:a14="http://schemas.microsoft.com/office/drawing/2010/main" val="FF8080" mc:Ignorable="a14" a14:legacySpreadsheetColorIndex="29"/>
              </a:fgClr>
              <a:bgClr>
                <a:srgbClr xmlns:mc="http://schemas.openxmlformats.org/markup-compatibility/2006" xmlns:a14="http://schemas.microsoft.com/office/drawing/2010/main" val="993366" mc:Ignorable="a14" a14:legacySpreadsheetColorIndex="61"/>
              </a:bgClr>
            </a:pattFill>
            <a:ln w="12700">
              <a:solidFill>
                <a:srgbClr val="000000"/>
              </a:solidFill>
              <a:prstDash val="solid"/>
            </a:ln>
          </c:spPr>
          <c:invertIfNegative val="0"/>
          <c:dLbls>
            <c:dLbl>
              <c:idx val="0"/>
              <c:layout>
                <c:manualLayout>
                  <c:x val="1.0462751101303663E-2"/>
                  <c:y val="-4.9407542005967198E-2"/>
                </c:manualLayout>
              </c:layout>
              <c:showLegendKey val="0"/>
              <c:showVal val="1"/>
              <c:showCatName val="0"/>
              <c:showSerName val="0"/>
              <c:showPercent val="0"/>
              <c:showBubbleSize val="0"/>
            </c:dLbl>
            <c:dLbl>
              <c:idx val="1"/>
              <c:layout>
                <c:manualLayout>
                  <c:x val="8.0992978256207836E-3"/>
                  <c:y val="-3.6609193081633983E-2"/>
                </c:manualLayout>
              </c:layout>
              <c:showLegendKey val="0"/>
              <c:showVal val="1"/>
              <c:showCatName val="0"/>
              <c:showSerName val="0"/>
              <c:showPercent val="0"/>
              <c:showBubbleSize val="0"/>
            </c:dLbl>
            <c:dLbl>
              <c:idx val="2"/>
              <c:layout>
                <c:manualLayout>
                  <c:x val="6.7699707133298667E-3"/>
                  <c:y val="-3.9242658770217799E-2"/>
                </c:manualLayout>
              </c:layout>
              <c:showLegendKey val="0"/>
              <c:showVal val="1"/>
              <c:showCatName val="0"/>
              <c:showSerName val="0"/>
              <c:showPercent val="0"/>
              <c:showBubbleSize val="0"/>
            </c:dLbl>
            <c:dLbl>
              <c:idx val="3"/>
              <c:layout>
                <c:manualLayout>
                  <c:x val="1.2679526744782607E-2"/>
                  <c:y val="-3.9223456042353666E-2"/>
                </c:manualLayout>
              </c:layout>
              <c:showLegendKey val="0"/>
              <c:showVal val="1"/>
              <c:showCatName val="0"/>
              <c:showSerName val="0"/>
              <c:showPercent val="0"/>
              <c:showBubbleSize val="0"/>
            </c:dLbl>
            <c:dLbl>
              <c:idx val="4"/>
              <c:layout>
                <c:manualLayout>
                  <c:x val="1.1350199632491636E-2"/>
                  <c:y val="-3.4541041344190906E-2"/>
                </c:manualLayout>
              </c:layout>
              <c:showLegendKey val="0"/>
              <c:showVal val="1"/>
              <c:showCatName val="0"/>
              <c:showSerName val="0"/>
              <c:showPercent val="0"/>
              <c:showBubbleSize val="0"/>
            </c:dLbl>
            <c:dLbl>
              <c:idx val="5"/>
              <c:layout>
                <c:manualLayout>
                  <c:x val="1.2089124846984645E-2"/>
                  <c:y val="-2.2919083832469659E-2"/>
                </c:manualLayout>
              </c:layout>
              <c:showLegendKey val="0"/>
              <c:showVal val="1"/>
              <c:showCatName val="0"/>
              <c:showSerName val="0"/>
              <c:showPercent val="0"/>
              <c:showBubbleSize val="0"/>
            </c:dLbl>
            <c:dLbl>
              <c:idx val="6"/>
              <c:layout>
                <c:manualLayout>
                  <c:x val="1.4230987414060333E-2"/>
                  <c:y val="-3.1202817596518374E-2"/>
                </c:manualLayout>
              </c:layout>
              <c:showLegendKey val="0"/>
              <c:showVal val="1"/>
              <c:showCatName val="0"/>
              <c:showSerName val="0"/>
              <c:showPercent val="0"/>
              <c:showBubbleSize val="0"/>
            </c:dLbl>
            <c:dLbl>
              <c:idx val="7"/>
              <c:layout>
                <c:manualLayout>
                  <c:x val="9.648584235776133E-3"/>
                  <c:y val="-1.8228989116432285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Лист10!$B$1:$I$1</c:f>
              <c:numCache>
                <c:formatCode>@</c:formatCode>
                <c:ptCount val="8"/>
                <c:pt idx="0">
                  <c:v>2005</c:v>
                </c:pt>
                <c:pt idx="1">
                  <c:v>2006</c:v>
                </c:pt>
                <c:pt idx="2">
                  <c:v>2007</c:v>
                </c:pt>
                <c:pt idx="3">
                  <c:v>2008</c:v>
                </c:pt>
                <c:pt idx="4">
                  <c:v>2009</c:v>
                </c:pt>
                <c:pt idx="5">
                  <c:v>2010</c:v>
                </c:pt>
                <c:pt idx="6">
                  <c:v>2011</c:v>
                </c:pt>
                <c:pt idx="7">
                  <c:v>2012</c:v>
                </c:pt>
              </c:numCache>
            </c:numRef>
          </c:cat>
          <c:val>
            <c:numRef>
              <c:f>Лист10!$B$2:$I$2</c:f>
              <c:numCache>
                <c:formatCode>0.0</c:formatCode>
                <c:ptCount val="8"/>
                <c:pt idx="0">
                  <c:v>630.29999999999995</c:v>
                </c:pt>
                <c:pt idx="1">
                  <c:v>643.1</c:v>
                </c:pt>
                <c:pt idx="2">
                  <c:v>633</c:v>
                </c:pt>
                <c:pt idx="3">
                  <c:v>598.79999999999995</c:v>
                </c:pt>
                <c:pt idx="4">
                  <c:v>752.1</c:v>
                </c:pt>
                <c:pt idx="5">
                  <c:v>777.2</c:v>
                </c:pt>
                <c:pt idx="6">
                  <c:v>1003</c:v>
                </c:pt>
                <c:pt idx="7">
                  <c:v>1191</c:v>
                </c:pt>
              </c:numCache>
            </c:numRef>
          </c:val>
        </c:ser>
        <c:dLbls>
          <c:showLegendKey val="0"/>
          <c:showVal val="0"/>
          <c:showCatName val="0"/>
          <c:showSerName val="0"/>
          <c:showPercent val="0"/>
          <c:showBubbleSize val="0"/>
        </c:dLbls>
        <c:gapWidth val="150"/>
        <c:shape val="cylinder"/>
        <c:axId val="340589952"/>
        <c:axId val="341444096"/>
        <c:axId val="0"/>
      </c:bar3DChart>
      <c:catAx>
        <c:axId val="340589952"/>
        <c:scaling>
          <c:orientation val="minMax"/>
        </c:scaling>
        <c:delete val="0"/>
        <c:axPos val="b"/>
        <c:title>
          <c:tx>
            <c:rich>
              <a:bodyPr/>
              <a:lstStyle/>
              <a:p>
                <a:pPr>
                  <a:defRPr sz="900" b="1" i="0" u="none" strike="noStrike" baseline="0">
                    <a:solidFill>
                      <a:srgbClr val="000000"/>
                    </a:solidFill>
                    <a:latin typeface="Arial Cyr"/>
                    <a:ea typeface="Arial Cyr"/>
                    <a:cs typeface="Arial Cyr"/>
                  </a:defRPr>
                </a:pPr>
                <a:r>
                  <a:rPr lang="ru-RU" sz="900"/>
                  <a:t>годы</a:t>
                </a:r>
              </a:p>
            </c:rich>
          </c:tx>
          <c:layout>
            <c:manualLayout>
              <c:xMode val="edge"/>
              <c:yMode val="edge"/>
              <c:x val="0.50051706308169597"/>
              <c:y val="0.92991452991452994"/>
            </c:manualLayout>
          </c:layout>
          <c:overlay val="0"/>
          <c:spPr>
            <a:noFill/>
            <a:ln w="25400">
              <a:noFill/>
            </a:ln>
          </c:spPr>
        </c:title>
        <c:numFmt formatCode="@"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41444096"/>
        <c:crosses val="autoZero"/>
        <c:auto val="1"/>
        <c:lblAlgn val="ctr"/>
        <c:lblOffset val="100"/>
        <c:tickLblSkip val="1"/>
        <c:tickMarkSkip val="1"/>
        <c:noMultiLvlLbl val="0"/>
      </c:catAx>
      <c:valAx>
        <c:axId val="341444096"/>
        <c:scaling>
          <c:orientation val="minMax"/>
        </c:scaling>
        <c:delete val="0"/>
        <c:axPos val="l"/>
        <c:title>
          <c:tx>
            <c:rich>
              <a:bodyPr/>
              <a:lstStyle/>
              <a:p>
                <a:pPr>
                  <a:defRPr sz="900" b="1" i="0" u="none" strike="noStrike" baseline="0">
                    <a:solidFill>
                      <a:srgbClr val="000000"/>
                    </a:solidFill>
                    <a:latin typeface="Arial Cyr"/>
                    <a:ea typeface="Arial Cyr"/>
                    <a:cs typeface="Arial Cyr"/>
                  </a:defRPr>
                </a:pPr>
                <a:r>
                  <a:rPr lang="ru-RU" sz="900"/>
                  <a:t>млн. штук</a:t>
                </a:r>
              </a:p>
            </c:rich>
          </c:tx>
          <c:layout>
            <c:manualLayout>
              <c:xMode val="edge"/>
              <c:yMode val="edge"/>
              <c:x val="3.6194415718717683E-2"/>
              <c:y val="0.46666666666666667"/>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40589952"/>
        <c:crosses val="autoZero"/>
        <c:crossBetween val="between"/>
      </c:valAx>
      <c:spPr>
        <a:noFill/>
        <a:ln w="25400">
          <a:noFill/>
        </a:ln>
      </c:spPr>
    </c:plotArea>
    <c:plotVisOnly val="1"/>
    <c:dispBlanksAs val="gap"/>
    <c:showDLblsOverMax val="0"/>
  </c:chart>
  <c:spPr>
    <a:gradFill flip="none" rotWithShape="1">
      <a:gsLst>
        <a:gs pos="0">
          <a:srgbClr val="DDEBCF"/>
        </a:gs>
        <a:gs pos="50000">
          <a:srgbClr val="9CB86E"/>
        </a:gs>
        <a:gs pos="100000">
          <a:srgbClr val="156B13"/>
        </a:gs>
      </a:gsLst>
      <a:lin ang="16200000" scaled="1"/>
      <a:tileRect/>
    </a:gradFill>
    <a:ln w="9525">
      <a:noFill/>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rial" pitchFamily="34" charset="0"/>
                <a:ea typeface="+mn-ea"/>
                <a:cs typeface="Arial" pitchFamily="34" charset="0"/>
              </a:defRPr>
            </a:pPr>
            <a:r>
              <a:rPr lang="ru-RU" sz="1050" b="1" i="0" baseline="0">
                <a:effectLst/>
                <a:latin typeface="Arial" pitchFamily="34" charset="0"/>
                <a:cs typeface="Arial" pitchFamily="34" charset="0"/>
              </a:rPr>
              <a:t>Доля расходов по видам бюджетной классификации </a:t>
            </a:r>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Arial" pitchFamily="34" charset="0"/>
                <a:ea typeface="+mn-ea"/>
                <a:cs typeface="Arial" pitchFamily="34" charset="0"/>
              </a:defRPr>
            </a:pPr>
            <a:r>
              <a:rPr lang="ru-RU" sz="1050" b="1" i="0" baseline="0">
                <a:effectLst/>
                <a:latin typeface="Arial" pitchFamily="34" charset="0"/>
                <a:cs typeface="Arial" pitchFamily="34" charset="0"/>
              </a:rPr>
              <a:t>в общем объеме расходов</a:t>
            </a:r>
            <a:br>
              <a:rPr lang="ru-RU" sz="1050" b="1" i="0" baseline="0">
                <a:effectLst/>
                <a:latin typeface="Arial" pitchFamily="34" charset="0"/>
                <a:cs typeface="Arial" pitchFamily="34" charset="0"/>
              </a:rPr>
            </a:br>
            <a:r>
              <a:rPr lang="ru-RU" sz="1050" b="1" i="0" baseline="0">
                <a:effectLst/>
                <a:latin typeface="Arial" pitchFamily="34" charset="0"/>
                <a:cs typeface="Arial" pitchFamily="34" charset="0"/>
              </a:rPr>
              <a:t>в 2012 году (%)</a:t>
            </a:r>
            <a:endParaRPr lang="ru-RU" sz="1050">
              <a:latin typeface="Arial" pitchFamily="34" charset="0"/>
              <a:cs typeface="Arial" pitchFamily="34" charset="0"/>
            </a:endParaRPr>
          </a:p>
        </c:rich>
      </c:tx>
      <c:layout>
        <c:manualLayout>
          <c:xMode val="edge"/>
          <c:yMode val="edge"/>
          <c:x val="0.23171233396053825"/>
          <c:y val="2.7412813223768422E-2"/>
        </c:manualLayout>
      </c:layout>
      <c:overlay val="0"/>
      <c:spPr>
        <a:solidFill>
          <a:schemeClr val="accent3">
            <a:lumMod val="40000"/>
            <a:lumOff val="60000"/>
          </a:schemeClr>
        </a:solidFill>
      </c:spPr>
    </c:title>
    <c:autoTitleDeleted val="0"/>
    <c:plotArea>
      <c:layout>
        <c:manualLayout>
          <c:layoutTarget val="inner"/>
          <c:xMode val="edge"/>
          <c:yMode val="edge"/>
          <c:x val="0.27367454786663392"/>
          <c:y val="0.24435692047345298"/>
          <c:w val="0.44718728439270738"/>
          <c:h val="0.69036571615102849"/>
        </c:manualLayout>
      </c:layout>
      <c:pieChart>
        <c:varyColors val="1"/>
        <c:ser>
          <c:idx val="0"/>
          <c:order val="0"/>
          <c:explosion val="7"/>
          <c:dPt>
            <c:idx val="0"/>
            <c:bubble3D val="0"/>
            <c:spPr>
              <a:solidFill>
                <a:schemeClr val="accent2"/>
              </a:solidFill>
            </c:spPr>
          </c:dPt>
          <c:dPt>
            <c:idx val="1"/>
            <c:bubble3D val="0"/>
            <c:spPr>
              <a:solidFill>
                <a:srgbClr val="FFC000"/>
              </a:solidFill>
            </c:spPr>
          </c:dPt>
          <c:dPt>
            <c:idx val="2"/>
            <c:bubble3D val="0"/>
            <c:spPr>
              <a:solidFill>
                <a:srgbClr val="00B050"/>
              </a:solidFill>
            </c:spPr>
          </c:dPt>
          <c:dPt>
            <c:idx val="3"/>
            <c:bubble3D val="0"/>
            <c:explosion val="1"/>
            <c:spPr>
              <a:solidFill>
                <a:srgbClr val="00B0F0"/>
              </a:solidFill>
            </c:spPr>
          </c:dPt>
          <c:dLbls>
            <c:dLbl>
              <c:idx val="0"/>
              <c:layout>
                <c:manualLayout>
                  <c:x val="7.8334038438242326E-2"/>
                  <c:y val="4.6527066154783109E-2"/>
                </c:manualLayout>
              </c:layout>
              <c:showLegendKey val="0"/>
              <c:showVal val="0"/>
              <c:showCatName val="1"/>
              <c:showSerName val="0"/>
              <c:showPercent val="1"/>
              <c:showBubbleSize val="0"/>
            </c:dLbl>
            <c:dLbl>
              <c:idx val="1"/>
              <c:layout>
                <c:manualLayout>
                  <c:x val="8.5890370592020232E-2"/>
                  <c:y val="0.26990702537315603"/>
                </c:manualLayout>
              </c:layout>
              <c:showLegendKey val="0"/>
              <c:showVal val="0"/>
              <c:showCatName val="1"/>
              <c:showSerName val="0"/>
              <c:showPercent val="1"/>
              <c:showBubbleSize val="0"/>
            </c:dLbl>
            <c:dLbl>
              <c:idx val="2"/>
              <c:layout>
                <c:manualLayout>
                  <c:x val="9.7403882912485956E-3"/>
                  <c:y val="0.16856197996670125"/>
                </c:manualLayout>
              </c:layout>
              <c:showLegendKey val="0"/>
              <c:showVal val="0"/>
              <c:showCatName val="1"/>
              <c:showSerName val="0"/>
              <c:showPercent val="1"/>
              <c:showBubbleSize val="0"/>
            </c:dLbl>
            <c:dLbl>
              <c:idx val="3"/>
              <c:layout>
                <c:manualLayout>
                  <c:x val="-6.2850878146246333E-2"/>
                  <c:y val="-0.12739919434461514"/>
                </c:manualLayout>
              </c:layout>
              <c:showLegendKey val="0"/>
              <c:showVal val="0"/>
              <c:showCatName val="1"/>
              <c:showSerName val="0"/>
              <c:showPercent val="1"/>
              <c:showBubbleSize val="0"/>
            </c:dLbl>
            <c:dLbl>
              <c:idx val="4"/>
              <c:layout>
                <c:manualLayout>
                  <c:x val="-1.2711090126604334E-2"/>
                  <c:y val="-0.31331068912093202"/>
                </c:manualLayout>
              </c:layout>
              <c:showLegendKey val="0"/>
              <c:showVal val="0"/>
              <c:showCatName val="1"/>
              <c:showSerName val="0"/>
              <c:showPercent val="1"/>
              <c:showBubbleSize val="0"/>
            </c:dLbl>
            <c:txPr>
              <a:bodyPr/>
              <a:lstStyle/>
              <a:p>
                <a:pPr>
                  <a:defRPr sz="900"/>
                </a:pPr>
                <a:endParaRPr lang="ru-RU"/>
              </a:p>
            </c:txPr>
            <c:showLegendKey val="0"/>
            <c:showVal val="0"/>
            <c:showCatName val="1"/>
            <c:showSerName val="0"/>
            <c:showPercent val="1"/>
            <c:showBubbleSize val="0"/>
            <c:showLeaderLines val="1"/>
          </c:dLbls>
          <c:cat>
            <c:strRef>
              <c:f>Лист19!$A$2:$A$5</c:f>
              <c:strCache>
                <c:ptCount val="4"/>
                <c:pt idx="0">
                  <c:v>Общегосударственные вопросы</c:v>
                </c:pt>
                <c:pt idx="1">
                  <c:v>Национальная оборона, национальная безопасность, правоохранительная деятельность, национальная экономика</c:v>
                </c:pt>
                <c:pt idx="2">
                  <c:v>Жилищно-коммунальное хозяйство</c:v>
                </c:pt>
                <c:pt idx="3">
                  <c:v>Социально- культурная сфера</c:v>
                </c:pt>
              </c:strCache>
            </c:strRef>
          </c:cat>
          <c:val>
            <c:numRef>
              <c:f>Лист19!$B$2:$B$5</c:f>
              <c:numCache>
                <c:formatCode>#,##0.00</c:formatCode>
                <c:ptCount val="4"/>
                <c:pt idx="0">
                  <c:v>291728.40000000002</c:v>
                </c:pt>
                <c:pt idx="1">
                  <c:v>258709.9</c:v>
                </c:pt>
                <c:pt idx="2">
                  <c:v>461398.5</c:v>
                </c:pt>
                <c:pt idx="3">
                  <c:v>1740858.7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gradFill flip="none" rotWithShape="1">
      <a:gsLst>
        <a:gs pos="0">
          <a:srgbClr val="DDEBCF"/>
        </a:gs>
        <a:gs pos="82000">
          <a:srgbClr val="9CB86E"/>
        </a:gs>
        <a:gs pos="100000">
          <a:srgbClr val="156B13"/>
        </a:gs>
      </a:gsLst>
      <a:lin ang="16200000" scaled="1"/>
      <a:tileRect/>
    </a:gra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0.63357</cdr:x>
      <cdr:y>0.07178</cdr:y>
    </cdr:from>
    <cdr:to>
      <cdr:x>0.73191</cdr:x>
      <cdr:y>0.2236</cdr:y>
    </cdr:to>
    <cdr:sp macro="" textlink="">
      <cdr:nvSpPr>
        <cdr:cNvPr id="4"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0.63357</cdr:x>
      <cdr:y>0.07178</cdr:y>
    </cdr:from>
    <cdr:to>
      <cdr:x>0.73191</cdr:x>
      <cdr:y>0.2236</cdr:y>
    </cdr:to>
    <cdr:sp macro="" textlink="">
      <cdr:nvSpPr>
        <cdr:cNvPr id="7"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0.63357</cdr:x>
      <cdr:y>0.07178</cdr:y>
    </cdr:from>
    <cdr:to>
      <cdr:x>0.73191</cdr:x>
      <cdr:y>0.2236</cdr:y>
    </cdr:to>
    <cdr:sp macro="" textlink="">
      <cdr:nvSpPr>
        <cdr:cNvPr id="8"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0.63357</cdr:x>
      <cdr:y>0.07178</cdr:y>
    </cdr:from>
    <cdr:to>
      <cdr:x>0.73191</cdr:x>
      <cdr:y>0.2236</cdr:y>
    </cdr:to>
    <cdr:sp macro="" textlink="">
      <cdr:nvSpPr>
        <cdr:cNvPr id="9"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0.63357</cdr:x>
      <cdr:y>0.07178</cdr:y>
    </cdr:from>
    <cdr:to>
      <cdr:x>0.73191</cdr:x>
      <cdr:y>0.2236</cdr:y>
    </cdr:to>
    <cdr:sp macro="" textlink="">
      <cdr:nvSpPr>
        <cdr:cNvPr id="10"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0.63357</cdr:x>
      <cdr:y>0.07178</cdr:y>
    </cdr:from>
    <cdr:to>
      <cdr:x>0.73191</cdr:x>
      <cdr:y>0.2236</cdr:y>
    </cdr:to>
    <cdr:sp macro="" textlink="">
      <cdr:nvSpPr>
        <cdr:cNvPr id="11" name="TextBox 3"/>
        <cdr:cNvSpPr txBox="1"/>
      </cdr:nvSpPr>
      <cdr:spPr>
        <a:xfrm xmlns:a="http://schemas.openxmlformats.org/drawingml/2006/main">
          <a:off x="5890846" y="43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0.78933</cdr:x>
      <cdr:y>0.03047</cdr:y>
    </cdr:from>
    <cdr:to>
      <cdr:x>0.91733</cdr:x>
      <cdr:y>0.20251</cdr:y>
    </cdr:to>
    <cdr:sp macro="" textlink="">
      <cdr:nvSpPr>
        <cdr:cNvPr id="4" name="TextBox 3"/>
        <cdr:cNvSpPr txBox="1"/>
      </cdr:nvSpPr>
      <cdr:spPr>
        <a:xfrm xmlns:a="http://schemas.openxmlformats.org/drawingml/2006/main">
          <a:off x="5638800" y="161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0.784</cdr:x>
      <cdr:y>0.02867</cdr:y>
    </cdr:from>
    <cdr:to>
      <cdr:x>0.912</cdr:x>
      <cdr:y>0.20072</cdr:y>
    </cdr:to>
    <cdr:sp macro="" textlink="">
      <cdr:nvSpPr>
        <cdr:cNvPr id="5" name="TextBox 4"/>
        <cdr:cNvSpPr txBox="1"/>
      </cdr:nvSpPr>
      <cdr:spPr>
        <a:xfrm xmlns:a="http://schemas.openxmlformats.org/drawingml/2006/main">
          <a:off x="5600700" y="152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0.03918</cdr:x>
      <cdr:y>0.10803</cdr:y>
    </cdr:from>
    <cdr:to>
      <cdr:x>0.18471</cdr:x>
      <cdr:y>0.17501</cdr:y>
    </cdr:to>
    <cdr:sp macro="" textlink="">
      <cdr:nvSpPr>
        <cdr:cNvPr id="6" name="TextBox 5"/>
        <cdr:cNvSpPr txBox="1"/>
      </cdr:nvSpPr>
      <cdr:spPr>
        <a:xfrm xmlns:a="http://schemas.openxmlformats.org/drawingml/2006/main">
          <a:off x="232757" y="415636"/>
          <a:ext cx="864524" cy="2576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0" baseline="0"/>
            <a:t>тыс.руб</a:t>
          </a:r>
          <a:r>
            <a:rPr lang="ru-RU" sz="1100"/>
            <a:t>.</a:t>
          </a:r>
        </a:p>
      </cdr:txBody>
    </cdr:sp>
  </cdr:relSizeAnchor>
  <cdr:relSizeAnchor xmlns:cdr="http://schemas.openxmlformats.org/drawingml/2006/chartDrawing">
    <cdr:from>
      <cdr:x>0.12874</cdr:x>
      <cdr:y>0</cdr:y>
    </cdr:from>
    <cdr:to>
      <cdr:x>0.91657</cdr:x>
      <cdr:y>0.11314</cdr:y>
    </cdr:to>
    <cdr:sp macro="" textlink="">
      <cdr:nvSpPr>
        <cdr:cNvPr id="7" name="TextBox 6"/>
        <cdr:cNvSpPr txBox="1"/>
      </cdr:nvSpPr>
      <cdr:spPr>
        <a:xfrm xmlns:a="http://schemas.openxmlformats.org/drawingml/2006/main">
          <a:off x="764770" y="0"/>
          <a:ext cx="4680066" cy="435314"/>
        </a:xfrm>
        <a:prstGeom xmlns:a="http://schemas.openxmlformats.org/drawingml/2006/main" prst="rect">
          <a:avLst/>
        </a:prstGeom>
        <a:solidFill xmlns:a="http://schemas.openxmlformats.org/drawingml/2006/main">
          <a:schemeClr val="accent3">
            <a:lumMod val="40000"/>
            <a:lumOff val="60000"/>
          </a:schemeClr>
        </a:solidFill>
      </cdr:spPr>
      <cdr:txBody>
        <a:bodyPr xmlns:a="http://schemas.openxmlformats.org/drawingml/2006/main" vertOverflow="clip" wrap="none" rtlCol="0"/>
        <a:lstStyle xmlns:a="http://schemas.openxmlformats.org/drawingml/2006/main"/>
        <a:p xmlns:a="http://schemas.openxmlformats.org/drawingml/2006/main">
          <a:pPr algn="ctr"/>
          <a:r>
            <a:rPr lang="ru-RU" sz="1050" b="1">
              <a:latin typeface="Arial" pitchFamily="34" charset="0"/>
              <a:cs typeface="Arial" pitchFamily="34" charset="0"/>
            </a:rPr>
            <a:t>Исполнение адресных программ капитальнорго</a:t>
          </a:r>
          <a:r>
            <a:rPr lang="ru-RU" sz="1050" b="1" baseline="0">
              <a:latin typeface="Arial" pitchFamily="34" charset="0"/>
              <a:cs typeface="Arial" pitchFamily="34" charset="0"/>
            </a:rPr>
            <a:t> строительства и </a:t>
          </a:r>
        </a:p>
        <a:p xmlns:a="http://schemas.openxmlformats.org/drawingml/2006/main">
          <a:pPr algn="ctr"/>
          <a:r>
            <a:rPr lang="ru-RU" sz="1050" b="1" baseline="0">
              <a:latin typeface="Arial" pitchFamily="34" charset="0"/>
              <a:cs typeface="Arial" pitchFamily="34" charset="0"/>
            </a:rPr>
            <a:t>капитального ремонта за 2012 год</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40ECF-9ACC-4CC5-AACC-342BD25B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49</Pages>
  <Words>15970</Words>
  <Characters>91029</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2013-03-12T11:02:00Z</cp:lastPrinted>
  <dcterms:created xsi:type="dcterms:W3CDTF">2013-02-15T08:05:00Z</dcterms:created>
  <dcterms:modified xsi:type="dcterms:W3CDTF">2013-03-13T14:03:00Z</dcterms:modified>
</cp:coreProperties>
</file>